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6DB" w:rsidRPr="00802AA3" w:rsidRDefault="003D6184" w:rsidP="00DE7A28">
      <w:pPr>
        <w:ind w:left="540" w:right="1067"/>
        <w:rPr>
          <w:b/>
          <w:color w:val="AF272F"/>
          <w:sz w:val="36"/>
          <w:szCs w:val="44"/>
        </w:rPr>
      </w:pPr>
      <w:bookmarkStart w:id="0" w:name="_GoBack"/>
      <w:bookmarkEnd w:id="0"/>
      <w:r w:rsidRPr="00802AA3">
        <w:rPr>
          <w:b/>
          <w:color w:val="AF272F"/>
          <w:sz w:val="36"/>
          <w:szCs w:val="44"/>
        </w:rPr>
        <w:t xml:space="preserve">School </w:t>
      </w:r>
      <w:r w:rsidRPr="00802AA3">
        <w:rPr>
          <w:b/>
          <w:color w:val="AF272F"/>
          <w:sz w:val="36"/>
          <w:szCs w:val="44"/>
        </w:rPr>
        <w:t xml:space="preserve">Strategic Plan </w:t>
      </w:r>
      <w:r w:rsidRPr="00802AA3">
        <w:rPr>
          <w:b/>
          <w:noProof/>
          <w:color w:val="AF272F"/>
          <w:sz w:val="36"/>
          <w:szCs w:val="44"/>
        </w:rPr>
        <w:t>2019-2023</w:t>
      </w:r>
    </w:p>
    <w:p w:rsidR="00B076DB" w:rsidRPr="006A611D" w:rsidRDefault="003D6184" w:rsidP="007F74D5">
      <w:pPr>
        <w:pStyle w:val="ESIntroParagraph"/>
        <w:ind w:left="-567" w:right="1697" w:firstLine="1107"/>
        <w:rPr>
          <w:color w:val="595959" w:themeColor="text1" w:themeTint="A6"/>
        </w:rPr>
      </w:pPr>
      <w:r w:rsidRPr="006A611D">
        <w:rPr>
          <w:noProof/>
          <w:color w:val="595959" w:themeColor="text1" w:themeTint="A6"/>
        </w:rPr>
        <w:t>Parkmore Primary School (4881)</w:t>
      </w:r>
    </w:p>
    <w:p w:rsidR="00B076DB" w:rsidRPr="008766A4" w:rsidRDefault="003D6184" w:rsidP="00B076DB">
      <w:pPr>
        <w:pStyle w:val="ESIntroParagraph"/>
        <w:ind w:left="-567" w:right="4330"/>
      </w:pPr>
    </w:p>
    <w:p w:rsidR="00B076DB" w:rsidRDefault="003D6184" w:rsidP="00B076DB">
      <w:pPr>
        <w:pStyle w:val="Heading1"/>
        <w:ind w:left="-567"/>
      </w:pPr>
    </w:p>
    <w:p w:rsidR="00B076DB" w:rsidRDefault="003D6184" w:rsidP="00B076DB">
      <w:pPr>
        <w:pStyle w:val="ESHeading2"/>
      </w:pPr>
    </w:p>
    <w:p w:rsidR="009251D9" w:rsidRDefault="003D6184" w:rsidP="00B076DB">
      <w:pPr>
        <w:pStyle w:val="ESHeading2"/>
      </w:pPr>
    </w:p>
    <w:p w:rsidR="009251D9" w:rsidRDefault="003D6184" w:rsidP="00B076DB">
      <w:pPr>
        <w:pStyle w:val="ESHeading2"/>
      </w:pPr>
    </w:p>
    <w:p w:rsidR="00A06D62" w:rsidRDefault="003D6184" w:rsidP="00B076DB">
      <w:pPr>
        <w:pStyle w:val="ESHeading2"/>
      </w:pPr>
    </w:p>
    <w:p w:rsidR="00A06D62" w:rsidRDefault="003D6184" w:rsidP="00B076DB">
      <w:pPr>
        <w:pStyle w:val="ESHeading2"/>
      </w:pPr>
    </w:p>
    <w:p w:rsidR="00A06D62" w:rsidRDefault="003D6184" w:rsidP="00B076DB">
      <w:pPr>
        <w:pStyle w:val="ESHeading2"/>
      </w:pPr>
    </w:p>
    <w:p w:rsidR="00BA5195" w:rsidRPr="00CB0768" w:rsidRDefault="003D6184" w:rsidP="00CB0768">
      <w:pPr>
        <w:pStyle w:val="ESHeading2"/>
        <w:jc w:val="center"/>
      </w:pPr>
      <w:r>
        <w:rPr>
          <w:b w:val="0"/>
          <w:noProof/>
          <w:sz w:val="44"/>
          <w:szCs w:val="44"/>
          <w:lang w:val="en-AU" w:eastAsia="en-AU"/>
        </w:rPr>
        <w:drawing>
          <wp:anchor distT="0" distB="0" distL="114300" distR="114300" simplePos="0" relativeHeight="251658240" behindDoc="1" locked="0" layoutInCell="1" allowOverlap="1">
            <wp:simplePos x="0" y="0"/>
            <wp:positionH relativeFrom="page">
              <wp:align>center</wp:align>
            </wp:positionH>
            <wp:positionV relativeFrom="paragraph">
              <wp:posOffset>0</wp:posOffset>
            </wp:positionV>
            <wp:extent cx="2705478" cy="3810532"/>
            <wp:effectExtent l="0" t="0" r="0" b="0"/>
            <wp:wrapNone/>
            <wp:docPr id="100017" name="Picture 100017"/>
            <wp:cNvGraphicFramePr/>
            <a:graphic xmlns:a="http://schemas.openxmlformats.org/drawingml/2006/main">
              <a:graphicData uri="http://schemas.openxmlformats.org/drawingml/2006/picture">
                <pic:pic xmlns:pic="http://schemas.openxmlformats.org/drawingml/2006/picture">
                  <pic:nvPicPr>
                    <pic:cNvPr id="100017" name=""/>
                    <pic:cNvPicPr/>
                  </pic:nvPicPr>
                  <pic:blipFill>
                    <a:blip r:embed="rId12"/>
                    <a:stretch>
                      <a:fillRect/>
                    </a:stretch>
                  </pic:blipFill>
                  <pic:spPr>
                    <a:xfrm>
                      <a:off x="0" y="0"/>
                      <a:ext cx="2705478" cy="3810532"/>
                    </a:xfrm>
                    <a:prstGeom prst="rect">
                      <a:avLst/>
                    </a:prstGeom>
                  </pic:spPr>
                </pic:pic>
              </a:graphicData>
            </a:graphic>
          </wp:anchor>
        </w:drawing>
      </w:r>
    </w:p>
    <w:p w:rsidR="00CB0768" w:rsidRDefault="003D6184" w:rsidP="00D5157D">
      <w:pPr>
        <w:pStyle w:val="ESBodyText"/>
        <w:sectPr w:rsidR="00CB0768" w:rsidSect="00B402B7">
          <w:headerReference w:type="even" r:id="rId13"/>
          <w:headerReference w:type="default" r:id="rId14"/>
          <w:footerReference w:type="even" r:id="rId15"/>
          <w:footerReference w:type="default" r:id="rId16"/>
          <w:headerReference w:type="first" r:id="rId17"/>
          <w:pgSz w:w="11906" w:h="16838" w:code="9"/>
          <w:pgMar w:top="1005" w:right="737" w:bottom="1304" w:left="562" w:header="624" w:footer="1134" w:gutter="0"/>
          <w:cols w:space="397"/>
          <w:docGrid w:linePitch="360"/>
        </w:sectPr>
      </w:pPr>
      <w:r w:rsidRPr="00A06D62">
        <w:rPr>
          <w:rFonts w:ascii="Times New Roman" w:hAnsi="Times New Roman" w:cs="Times New Roman"/>
          <w:noProof/>
          <w:sz w:val="24"/>
          <w:szCs w:val="24"/>
          <w:lang w:val="en-AU" w:eastAsia="en-AU"/>
        </w:rPr>
        <mc:AlternateContent>
          <mc:Choice Requires="wps">
            <w:drawing>
              <wp:anchor distT="45720" distB="45720" distL="114300" distR="114300" simplePos="0" relativeHeight="251660288" behindDoc="1" locked="1" layoutInCell="1" allowOverlap="1">
                <wp:simplePos x="0" y="0"/>
                <wp:positionH relativeFrom="margin">
                  <wp:posOffset>100330</wp:posOffset>
                </wp:positionH>
                <wp:positionV relativeFrom="bottomMargin">
                  <wp:posOffset>-1260475</wp:posOffset>
                </wp:positionV>
                <wp:extent cx="9773920" cy="1134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3920" cy="1134110"/>
                        </a:xfrm>
                        <a:prstGeom prst="rect">
                          <a:avLst/>
                        </a:prstGeom>
                        <a:solidFill>
                          <a:srgbClr val="FFFFFF"/>
                        </a:solidFill>
                        <a:ln w="9525">
                          <a:noFill/>
                          <a:miter lim="800000"/>
                          <a:headEnd/>
                          <a:tailEnd/>
                        </a:ln>
                      </wps:spPr>
                      <wps:txbx>
                        <w:txbxContent>
                          <w:p w:rsidR="00994A0F" w:rsidRDefault="003D6184" w:rsidP="00A06D62">
                            <w:pPr>
                              <w:pStyle w:val="ESBodyText"/>
                            </w:pPr>
                            <w:r>
                              <w:rPr>
                                <w:noProof/>
                              </w:rPr>
                              <w:t xml:space="preserve">Submitted for review by Isobel McLennan (School Principal) on </w:t>
                            </w:r>
                            <w:r>
                              <w:rPr>
                                <w:noProof/>
                              </w:rPr>
                              <w:t>18 February, 2020 at 09:14 AM</w:t>
                            </w:r>
                            <w:r>
                              <w:rPr>
                                <w:noProof/>
                              </w:rPr>
                              <w:br/>
                              <w:t>Endorsed by Clayton Sturzaker (Senior Education Improvement Leader) on 18 February, 2020 at 09:24 AM</w:t>
                            </w:r>
                            <w:r>
                              <w:rPr>
                                <w:noProof/>
                              </w:rPr>
                              <w:br/>
                              <w:t>Awaiting endorsement by School Council President</w:t>
                            </w:r>
                            <w:r>
                              <w:rPr>
                                <w:noProof/>
                              </w:rPr>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3pt;margin-left:7.9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pt;z-index:-251657216" fillcolor="white" stroked="f" strokeweight="0.75pt">
                <v:stroke joinstyle="miter"/>
                <v:textbox>
                  <w:txbxContent>
                    <w:p w:rsidR="00994A0F" w:rsidP="00A06D62">
                      <w:pPr>
                        <w:pStyle w:val="ESBodyText"/>
                      </w:pPr>
                      <w:r>
                        <w:rPr>
                          <w:noProof/>
                        </w:rPr>
                        <w:t>Submitted for review by Isobel McLennan (School Principal) on 18 February, 2020 at 09:14 AM</w:t>
                        <w:br/>
                        <w:t>Endorsed by Clayton Sturzaker (Senior Education Improvement Leader) on 18 February, 2020 at 09:24 AM</w:t>
                        <w:br/>
                        <w:t>Awaiting endorsement by School Council President</w:t>
                        <w:br/>
                      </w:r>
                    </w:p>
                  </w:txbxContent>
                </v:textbox>
                <w10:wrap anchorx="margin"/>
                <w10:anchorlock/>
              </v:shape>
            </w:pict>
          </mc:Fallback>
        </mc:AlternateContent>
      </w:r>
    </w:p>
    <w:p w:rsidR="001D751E" w:rsidRPr="00802AA3" w:rsidRDefault="003D6184" w:rsidP="00DE7A28">
      <w:pPr>
        <w:ind w:left="-540" w:right="-632"/>
        <w:rPr>
          <w:b/>
          <w:color w:val="AF272F"/>
          <w:sz w:val="36"/>
          <w:szCs w:val="44"/>
        </w:rPr>
      </w:pPr>
      <w:r w:rsidRPr="00802AA3">
        <w:rPr>
          <w:b/>
          <w:color w:val="AF272F"/>
          <w:sz w:val="36"/>
          <w:szCs w:val="44"/>
        </w:rPr>
        <w:lastRenderedPageBreak/>
        <w:t xml:space="preserve">School Strategic Plan </w:t>
      </w:r>
      <w:r w:rsidRPr="00802AA3">
        <w:rPr>
          <w:b/>
          <w:color w:val="AF272F"/>
          <w:sz w:val="36"/>
          <w:szCs w:val="44"/>
        </w:rPr>
        <w:t xml:space="preserve">- </w:t>
      </w:r>
      <w:r w:rsidRPr="00802AA3">
        <w:rPr>
          <w:b/>
          <w:noProof/>
          <w:color w:val="AF272F"/>
          <w:sz w:val="36"/>
          <w:szCs w:val="44"/>
        </w:rPr>
        <w:t>2019-2023</w:t>
      </w:r>
    </w:p>
    <w:p w:rsidR="00C259B6" w:rsidRDefault="003D6184" w:rsidP="00866B37">
      <w:pPr>
        <w:pStyle w:val="ESIntroParagraph"/>
        <w:spacing w:after="120"/>
        <w:ind w:left="-539" w:right="-635" w:firstLine="27"/>
        <w:rPr>
          <w:color w:val="595959" w:themeColor="text1" w:themeTint="A6"/>
        </w:rPr>
      </w:pPr>
      <w:r w:rsidRPr="001D751E">
        <w:rPr>
          <w:noProof/>
          <w:color w:val="595959" w:themeColor="text1" w:themeTint="A6"/>
        </w:rPr>
        <w:t>Parkmore Primary School (4881)</w:t>
      </w:r>
    </w:p>
    <w:p w:rsidR="00BB1C14" w:rsidRDefault="003D6184" w:rsidP="002F28DC">
      <w:pPr>
        <w:pStyle w:val="ESIntroParagraph"/>
        <w:ind w:right="1708"/>
        <w:rPr>
          <w:color w:val="595959" w:themeColor="text1" w:themeTint="A6"/>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3119"/>
        <w:gridCol w:w="11996"/>
      </w:tblGrid>
      <w:tr w:rsidR="00B75DC2" w:rsidTr="00BB1C14">
        <w:trPr>
          <w:trHeight w:val="110"/>
        </w:trPr>
        <w:tc>
          <w:tcPr>
            <w:tcW w:w="3119" w:type="dxa"/>
            <w:shd w:val="clear" w:color="auto" w:fill="D9D9D9" w:themeFill="background1" w:themeFillShade="D9"/>
          </w:tcPr>
          <w:p w:rsidR="0020776D" w:rsidRPr="001D6EDC" w:rsidRDefault="003D6184" w:rsidP="001D6EDC">
            <w:pPr>
              <w:pStyle w:val="Heading3"/>
              <w:spacing w:before="0" w:after="0"/>
              <w:rPr>
                <w:sz w:val="22"/>
                <w:szCs w:val="22"/>
              </w:rPr>
            </w:pPr>
            <w:r w:rsidRPr="005206F9">
              <w:rPr>
                <w:sz w:val="22"/>
                <w:szCs w:val="22"/>
              </w:rPr>
              <w:t>School v</w:t>
            </w:r>
            <w:r w:rsidRPr="005206F9">
              <w:rPr>
                <w:sz w:val="22"/>
                <w:szCs w:val="22"/>
              </w:rPr>
              <w:t>ision</w:t>
            </w:r>
          </w:p>
        </w:tc>
        <w:tc>
          <w:tcPr>
            <w:tcW w:w="11996" w:type="dxa"/>
            <w:shd w:val="clear" w:color="auto" w:fill="FFFFFF" w:themeFill="background1"/>
          </w:tcPr>
          <w:p w:rsidR="00BB1C14" w:rsidRPr="004365C8" w:rsidRDefault="003D6184" w:rsidP="00994A0F">
            <w:pPr>
              <w:pStyle w:val="ESBodyText"/>
              <w:spacing w:after="0"/>
              <w:rPr>
                <w:color w:val="FFFFFF" w:themeColor="background1"/>
                <w:sz w:val="20"/>
                <w:szCs w:val="24"/>
              </w:rPr>
            </w:pPr>
            <w:r>
              <w:rPr>
                <w:sz w:val="20"/>
              </w:rPr>
              <w:t>Parkmore Primary School is a positive and inclusive learning community. We strive to achieve our best and to become lifelong learners, engaged citizens and good friends.</w:t>
            </w:r>
          </w:p>
        </w:tc>
      </w:tr>
      <w:tr w:rsidR="00B75DC2" w:rsidTr="00BB1C14">
        <w:trPr>
          <w:trHeight w:val="15"/>
        </w:trPr>
        <w:tc>
          <w:tcPr>
            <w:tcW w:w="3119" w:type="dxa"/>
            <w:shd w:val="clear" w:color="auto" w:fill="D9D9D9" w:themeFill="background1" w:themeFillShade="D9"/>
          </w:tcPr>
          <w:p w:rsidR="0020776D" w:rsidRPr="001D6EDC" w:rsidRDefault="003D6184" w:rsidP="001D6EDC">
            <w:pPr>
              <w:pStyle w:val="Heading3"/>
              <w:spacing w:before="0" w:after="0"/>
              <w:rPr>
                <w:sz w:val="22"/>
                <w:szCs w:val="22"/>
              </w:rPr>
            </w:pPr>
            <w:r w:rsidRPr="001D6EDC">
              <w:rPr>
                <w:sz w:val="22"/>
                <w:szCs w:val="22"/>
              </w:rPr>
              <w:t>School values</w:t>
            </w:r>
          </w:p>
        </w:tc>
        <w:tc>
          <w:tcPr>
            <w:tcW w:w="11996" w:type="dxa"/>
            <w:shd w:val="clear" w:color="auto" w:fill="FFFFFF" w:themeFill="background1"/>
          </w:tcPr>
          <w:p w:rsidR="00BB1C14" w:rsidRPr="00FE3D5C" w:rsidRDefault="003D6184" w:rsidP="00994A0F">
            <w:pPr>
              <w:pStyle w:val="ESBodyText"/>
              <w:spacing w:after="0"/>
              <w:rPr>
                <w:sz w:val="20"/>
                <w:szCs w:val="24"/>
              </w:rPr>
            </w:pPr>
            <w:r>
              <w:rPr>
                <w:sz w:val="20"/>
              </w:rPr>
              <w:t>Parkmore Primary School’s values are:</w:t>
            </w:r>
            <w:r>
              <w:rPr>
                <w:sz w:val="20"/>
              </w:rPr>
              <w:br/>
              <w:t>Excellence</w:t>
            </w:r>
            <w:r>
              <w:rPr>
                <w:sz w:val="20"/>
              </w:rPr>
              <w:br/>
              <w:t>•</w:t>
            </w:r>
            <w:r>
              <w:rPr>
                <w:sz w:val="20"/>
              </w:rPr>
              <w:tab/>
            </w:r>
            <w:r>
              <w:rPr>
                <w:sz w:val="20"/>
              </w:rPr>
              <w:t xml:space="preserve">We strive for excellence, which means trying our hardest and doing our best  </w:t>
            </w:r>
            <w:r>
              <w:rPr>
                <w:sz w:val="20"/>
              </w:rPr>
              <w:br/>
              <w:t>•</w:t>
            </w:r>
            <w:r>
              <w:rPr>
                <w:sz w:val="20"/>
              </w:rPr>
              <w:tab/>
              <w:t>When we strive for excellence, we are proud of ourselves</w:t>
            </w:r>
            <w:r>
              <w:rPr>
                <w:sz w:val="20"/>
              </w:rPr>
              <w:br/>
              <w:t>Resilience</w:t>
            </w:r>
            <w:r>
              <w:rPr>
                <w:sz w:val="20"/>
              </w:rPr>
              <w:br/>
              <w:t>•</w:t>
            </w:r>
            <w:r>
              <w:rPr>
                <w:sz w:val="20"/>
              </w:rPr>
              <w:tab/>
              <w:t>We don’t give up when things are difficult – we keep striving to reach our goals</w:t>
            </w:r>
            <w:r>
              <w:rPr>
                <w:sz w:val="20"/>
              </w:rPr>
              <w:br/>
              <w:t>•</w:t>
            </w:r>
            <w:r>
              <w:rPr>
                <w:sz w:val="20"/>
              </w:rPr>
              <w:tab/>
              <w:t>We have a growth mindse</w:t>
            </w:r>
            <w:r>
              <w:rPr>
                <w:sz w:val="20"/>
              </w:rPr>
              <w:t>t and show perseverance and curiosity</w:t>
            </w:r>
            <w:r>
              <w:rPr>
                <w:sz w:val="20"/>
              </w:rPr>
              <w:br/>
              <w:t>Responsibility</w:t>
            </w:r>
            <w:r>
              <w:rPr>
                <w:sz w:val="20"/>
              </w:rPr>
              <w:br/>
              <w:t>•</w:t>
            </w:r>
            <w:r>
              <w:rPr>
                <w:sz w:val="20"/>
              </w:rPr>
              <w:tab/>
              <w:t>We show responsibility when we think of others, and are honest about our actions</w:t>
            </w:r>
            <w:r>
              <w:rPr>
                <w:sz w:val="20"/>
              </w:rPr>
              <w:br/>
              <w:t>•</w:t>
            </w:r>
            <w:r>
              <w:rPr>
                <w:sz w:val="20"/>
              </w:rPr>
              <w:tab/>
              <w:t>We are responsible when we use our student voice to help our school community, our peers and our learning</w:t>
            </w:r>
            <w:r>
              <w:rPr>
                <w:sz w:val="20"/>
              </w:rPr>
              <w:br/>
              <w:t>•</w:t>
            </w:r>
            <w:r>
              <w:rPr>
                <w:sz w:val="20"/>
              </w:rPr>
              <w:tab/>
              <w:t>We show re</w:t>
            </w:r>
            <w:r>
              <w:rPr>
                <w:sz w:val="20"/>
              </w:rPr>
              <w:t>sponsibility as leaders</w:t>
            </w:r>
            <w:r>
              <w:rPr>
                <w:sz w:val="20"/>
              </w:rPr>
              <w:br/>
              <w:t xml:space="preserve">Respect </w:t>
            </w:r>
            <w:r>
              <w:rPr>
                <w:sz w:val="20"/>
              </w:rPr>
              <w:br/>
              <w:t>•</w:t>
            </w:r>
            <w:r>
              <w:rPr>
                <w:sz w:val="20"/>
              </w:rPr>
              <w:tab/>
              <w:t>We respect ourselves, our school and each another, and understand that our attitudes and behaviours have an impact on the people around us</w:t>
            </w:r>
            <w:r>
              <w:rPr>
                <w:sz w:val="20"/>
              </w:rPr>
              <w:br/>
              <w:t>•</w:t>
            </w:r>
            <w:r>
              <w:rPr>
                <w:sz w:val="20"/>
              </w:rPr>
              <w:tab/>
              <w:t>We show respect to others when we treat them as we would like to be treated</w:t>
            </w:r>
            <w:r>
              <w:rPr>
                <w:sz w:val="20"/>
              </w:rPr>
              <w:br/>
              <w:t>•</w:t>
            </w:r>
            <w:r>
              <w:rPr>
                <w:sz w:val="20"/>
              </w:rPr>
              <w:tab/>
              <w:t>We</w:t>
            </w:r>
            <w:r>
              <w:rPr>
                <w:sz w:val="20"/>
              </w:rPr>
              <w:t xml:space="preserve"> show respect to others when we actively listen to their ideas</w:t>
            </w:r>
            <w:r>
              <w:rPr>
                <w:sz w:val="20"/>
              </w:rPr>
              <w:br/>
              <w:t>Inclusiveness</w:t>
            </w:r>
            <w:r>
              <w:rPr>
                <w:sz w:val="20"/>
              </w:rPr>
              <w:br/>
              <w:t>•</w:t>
            </w:r>
            <w:r>
              <w:rPr>
                <w:sz w:val="20"/>
              </w:rPr>
              <w:tab/>
              <w:t>We model and demonstrate inclusiveness, which means not leaving others out</w:t>
            </w:r>
            <w:r>
              <w:rPr>
                <w:sz w:val="20"/>
              </w:rPr>
              <w:br/>
              <w:t>•</w:t>
            </w:r>
            <w:r>
              <w:rPr>
                <w:sz w:val="20"/>
              </w:rPr>
              <w:tab/>
              <w:t>We take every opportunity to help others that may be in need</w:t>
            </w:r>
            <w:r>
              <w:rPr>
                <w:sz w:val="20"/>
              </w:rPr>
              <w:br/>
              <w:t>•</w:t>
            </w:r>
            <w:r>
              <w:rPr>
                <w:sz w:val="20"/>
              </w:rPr>
              <w:tab/>
              <w:t>We use our friendship chair to includ</w:t>
            </w:r>
            <w:r>
              <w:rPr>
                <w:sz w:val="20"/>
              </w:rPr>
              <w:t>e others</w:t>
            </w:r>
            <w:r>
              <w:rPr>
                <w:sz w:val="20"/>
              </w:rPr>
              <w:br/>
            </w:r>
          </w:p>
        </w:tc>
      </w:tr>
      <w:tr w:rsidR="00B75DC2" w:rsidTr="00BB1C14">
        <w:trPr>
          <w:trHeight w:val="15"/>
        </w:trPr>
        <w:tc>
          <w:tcPr>
            <w:tcW w:w="3119" w:type="dxa"/>
            <w:shd w:val="clear" w:color="auto" w:fill="D9D9D9" w:themeFill="background1" w:themeFillShade="D9"/>
          </w:tcPr>
          <w:p w:rsidR="0020776D" w:rsidRPr="001D6EDC" w:rsidRDefault="003D6184" w:rsidP="001D6EDC">
            <w:pPr>
              <w:pStyle w:val="Heading3"/>
              <w:spacing w:before="0" w:after="0"/>
              <w:rPr>
                <w:sz w:val="22"/>
                <w:szCs w:val="22"/>
              </w:rPr>
            </w:pPr>
            <w:r w:rsidRPr="005206F9">
              <w:rPr>
                <w:sz w:val="22"/>
                <w:szCs w:val="22"/>
              </w:rPr>
              <w:t>Context challenges</w:t>
            </w:r>
          </w:p>
        </w:tc>
        <w:tc>
          <w:tcPr>
            <w:tcW w:w="11996" w:type="dxa"/>
            <w:shd w:val="clear" w:color="auto" w:fill="FFFFFF" w:themeFill="background1"/>
          </w:tcPr>
          <w:p w:rsidR="00BB1C14" w:rsidRPr="00FE3D5C" w:rsidRDefault="003D6184" w:rsidP="00994A0F">
            <w:pPr>
              <w:pStyle w:val="ESBodyText"/>
              <w:spacing w:after="0"/>
              <w:rPr>
                <w:sz w:val="20"/>
                <w:szCs w:val="24"/>
              </w:rPr>
            </w:pPr>
            <w:r>
              <w:rPr>
                <w:sz w:val="20"/>
              </w:rPr>
              <w:t>Context</w:t>
            </w:r>
            <w:r>
              <w:rPr>
                <w:sz w:val="20"/>
              </w:rPr>
              <w:br/>
            </w:r>
            <w:r>
              <w:rPr>
                <w:sz w:val="20"/>
              </w:rPr>
              <w:br/>
              <w:t xml:space="preserve">Parkmore Primary School is a proud government school which dates back to its inaugural year of 1962. It is located in the City of Whitehorse, in the Eastern Suburbs of Melbourne. The school is situated in Forest Hill </w:t>
            </w:r>
            <w:r>
              <w:rPr>
                <w:sz w:val="20"/>
              </w:rPr>
              <w:t xml:space="preserve">with most of our students drawn from the local area and surrounding suburbs. A new purpose-built school was opened in 2012 comprising flexible learning spaces, kitchen/dining area, multipurpose room, visual arts room, LOTE room and library. The school has </w:t>
            </w:r>
            <w:r>
              <w:rPr>
                <w:sz w:val="20"/>
              </w:rPr>
              <w:t xml:space="preserve">expansive playgrounds and sporting facilities, </w:t>
            </w:r>
            <w:r>
              <w:rPr>
                <w:sz w:val="20"/>
              </w:rPr>
              <w:lastRenderedPageBreak/>
              <w:t xml:space="preserve">with all classrooms having access to outdoor learning areas. </w:t>
            </w:r>
            <w:r>
              <w:rPr>
                <w:sz w:val="20"/>
              </w:rPr>
              <w:br/>
            </w:r>
            <w:r>
              <w:rPr>
                <w:sz w:val="20"/>
              </w:rPr>
              <w:br/>
              <w:t>Parkmore Primary School is dedicated to developing future-ready learning and life skills in our students, with a strong focus on literacy and nume</w:t>
            </w:r>
            <w:r>
              <w:rPr>
                <w:sz w:val="20"/>
              </w:rPr>
              <w:t>racy. We offer specialist programs in Visual Art, Performing Arts, Physical Education and Chinese (Mandarin). We provide our students with opportunities for rich learning in technologies, the humanities and science. We are an internationally recognised and</w:t>
            </w:r>
            <w:r>
              <w:rPr>
                <w:sz w:val="20"/>
              </w:rPr>
              <w:t xml:space="preserve"> award-winning Positive Education school, and are committed to developing the whole child, ensuring academic, physical, emotional, social, cultural and creative growth. Our school embraces evidence-based approaches to education, and teachers work collabora</w:t>
            </w:r>
            <w:r>
              <w:rPr>
                <w:sz w:val="20"/>
              </w:rPr>
              <w:t xml:space="preserve">tively to develop their practice in level-based Professional Learning Communities that are dedicated to achieving optimal learning results for all students. </w:t>
            </w:r>
            <w:r>
              <w:rPr>
                <w:sz w:val="20"/>
              </w:rPr>
              <w:br/>
            </w:r>
            <w:r>
              <w:rPr>
                <w:sz w:val="20"/>
              </w:rPr>
              <w:br/>
              <w:t>Parkmore Primary School is a dynamic learning community that embraces values and resilience in st</w:t>
            </w:r>
            <w:r>
              <w:rPr>
                <w:sz w:val="20"/>
              </w:rPr>
              <w:t xml:space="preserve">udents. Our SRC, buddies and peer mediation programs enable students to develop leadership skills, and we provide multiple opportunities for students to develop voice and agency in their learning and leadership.  The values that form the basis for all our </w:t>
            </w:r>
            <w:r>
              <w:rPr>
                <w:sz w:val="20"/>
              </w:rPr>
              <w:t>learning are Respect, Resilience, Responsibility, Excellence, and Inclusiveness.</w:t>
            </w:r>
            <w:r>
              <w:rPr>
                <w:sz w:val="20"/>
              </w:rPr>
              <w:br/>
            </w:r>
            <w:r>
              <w:rPr>
                <w:sz w:val="20"/>
              </w:rPr>
              <w:br/>
              <w:t>Parkmore Primary School has a close-knit school community. Students, staff and parents work collaboratively with local community organisations, including our Kids Coach Progr</w:t>
            </w:r>
            <w:r>
              <w:rPr>
                <w:sz w:val="20"/>
              </w:rPr>
              <w:t>am, which provides a mentoring and support program for students and families. We work in partnership with various universities including The University of Melbourne and Deakin University.</w:t>
            </w:r>
            <w:r>
              <w:rPr>
                <w:sz w:val="20"/>
              </w:rPr>
              <w:br/>
            </w:r>
            <w:r>
              <w:rPr>
                <w:sz w:val="20"/>
              </w:rPr>
              <w:br/>
              <w:t>Main Challenges</w:t>
            </w:r>
            <w:r>
              <w:rPr>
                <w:sz w:val="20"/>
              </w:rPr>
              <w:br/>
            </w:r>
            <w:r>
              <w:rPr>
                <w:sz w:val="20"/>
              </w:rPr>
              <w:br/>
              <w:t>- Maintaining our culture as an innovative learnin</w:t>
            </w:r>
            <w:r>
              <w:rPr>
                <w:sz w:val="20"/>
              </w:rPr>
              <w:t>g community while providing consistency and rigour in pedagogical practice in each classroom</w:t>
            </w:r>
            <w:r>
              <w:rPr>
                <w:sz w:val="20"/>
              </w:rPr>
              <w:br/>
              <w:t>- Improving the learning gain of all students from Year 3 to 5 across all subject areas as measured by NAPLAN</w:t>
            </w:r>
            <w:r>
              <w:rPr>
                <w:sz w:val="20"/>
              </w:rPr>
              <w:br/>
              <w:t>- Continuing to enhance student voice and agency oppo</w:t>
            </w:r>
            <w:r>
              <w:rPr>
                <w:sz w:val="20"/>
              </w:rPr>
              <w:t>rtunities in the classroom as well as our leadership programs</w:t>
            </w:r>
            <w:r>
              <w:rPr>
                <w:sz w:val="20"/>
              </w:rPr>
              <w:br/>
              <w:t>- Continuing to strengthen student wellbeing and resilience</w:t>
            </w:r>
          </w:p>
        </w:tc>
      </w:tr>
      <w:tr w:rsidR="00B75DC2" w:rsidTr="00BB1C14">
        <w:trPr>
          <w:trHeight w:val="15"/>
        </w:trPr>
        <w:tc>
          <w:tcPr>
            <w:tcW w:w="3119" w:type="dxa"/>
            <w:shd w:val="clear" w:color="auto" w:fill="D9D9D9" w:themeFill="background1" w:themeFillShade="D9"/>
          </w:tcPr>
          <w:p w:rsidR="0020776D" w:rsidRPr="001D6EDC" w:rsidRDefault="003D6184" w:rsidP="001D6EDC">
            <w:pPr>
              <w:pStyle w:val="Heading3"/>
              <w:spacing w:before="0" w:after="0"/>
              <w:rPr>
                <w:sz w:val="22"/>
                <w:szCs w:val="22"/>
              </w:rPr>
            </w:pPr>
            <w:r w:rsidRPr="005206F9">
              <w:rPr>
                <w:sz w:val="22"/>
                <w:szCs w:val="22"/>
              </w:rPr>
              <w:lastRenderedPageBreak/>
              <w:t>Intent, rationale and focus</w:t>
            </w:r>
          </w:p>
        </w:tc>
        <w:tc>
          <w:tcPr>
            <w:tcW w:w="11996" w:type="dxa"/>
            <w:shd w:val="clear" w:color="auto" w:fill="FFFFFF" w:themeFill="background1"/>
          </w:tcPr>
          <w:p w:rsidR="00BB1C14" w:rsidRPr="00FE3D5C" w:rsidRDefault="003D6184" w:rsidP="00994A0F">
            <w:pPr>
              <w:pStyle w:val="ESBodyText"/>
              <w:spacing w:after="0"/>
              <w:rPr>
                <w:sz w:val="20"/>
                <w:szCs w:val="24"/>
              </w:rPr>
            </w:pPr>
            <w:r>
              <w:rPr>
                <w:sz w:val="20"/>
              </w:rPr>
              <w:t>Intent</w:t>
            </w:r>
            <w:r>
              <w:rPr>
                <w:sz w:val="20"/>
              </w:rPr>
              <w:br/>
              <w:t>At Parkmore Primary School we are committed to achieving optimal student learning outcomes, partic</w:t>
            </w:r>
            <w:r>
              <w:rPr>
                <w:sz w:val="20"/>
              </w:rPr>
              <w:t>ularly in English and Mathematics, while maintaining a positive and engaging learning environment. We aim to embed greater consistency in our schoolwide pedagogical practice through the Professional Learning Community model, which enables teachers to devel</w:t>
            </w:r>
            <w:r>
              <w:rPr>
                <w:sz w:val="20"/>
              </w:rPr>
              <w:t>op and reflect on their practice with a focus on student achievement data. Key schoolwide approaches including the Parkmore Primary School Instructional Model, PPS Reading Approach, PPS Assessment Schedule and Scope and Sequence documentation will inform t</w:t>
            </w:r>
            <w:r>
              <w:rPr>
                <w:sz w:val="20"/>
              </w:rPr>
              <w:t>his work and positively impact classroom practice.</w:t>
            </w:r>
            <w:r>
              <w:rPr>
                <w:sz w:val="20"/>
              </w:rPr>
              <w:br/>
            </w:r>
            <w:r>
              <w:rPr>
                <w:sz w:val="20"/>
              </w:rPr>
              <w:br/>
              <w:t>Rationale</w:t>
            </w:r>
            <w:r>
              <w:rPr>
                <w:sz w:val="20"/>
              </w:rPr>
              <w:br/>
              <w:t>•</w:t>
            </w:r>
            <w:r>
              <w:rPr>
                <w:sz w:val="20"/>
              </w:rPr>
              <w:tab/>
              <w:t xml:space="preserve">When teachers work together in collaborative teams, and utilise rigorous processes for establishing, building, and reflecting </w:t>
            </w:r>
            <w:r>
              <w:rPr>
                <w:sz w:val="20"/>
              </w:rPr>
              <w:lastRenderedPageBreak/>
              <w:t>on excellent pedagogical practice, student learning, engagement an</w:t>
            </w:r>
            <w:r>
              <w:rPr>
                <w:sz w:val="20"/>
              </w:rPr>
              <w:t>d wellbeing will be improved.</w:t>
            </w:r>
            <w:r>
              <w:rPr>
                <w:sz w:val="20"/>
              </w:rPr>
              <w:br/>
              <w:t>•</w:t>
            </w:r>
            <w:r>
              <w:rPr>
                <w:sz w:val="20"/>
              </w:rPr>
              <w:tab/>
              <w:t>When a positive climate for learning is fully established, the social, emotional, behavioural and academic outcomes for all students are improved.</w:t>
            </w:r>
            <w:r>
              <w:rPr>
                <w:sz w:val="20"/>
              </w:rPr>
              <w:br/>
            </w:r>
            <w:r>
              <w:rPr>
                <w:sz w:val="20"/>
              </w:rPr>
              <w:br/>
              <w:t>Focus</w:t>
            </w:r>
            <w:r>
              <w:rPr>
                <w:sz w:val="20"/>
              </w:rPr>
              <w:br/>
              <w:t>Our priorities and focus areas:</w:t>
            </w:r>
            <w:r>
              <w:rPr>
                <w:sz w:val="20"/>
              </w:rPr>
              <w:br/>
            </w:r>
            <w:r>
              <w:rPr>
                <w:sz w:val="20"/>
              </w:rPr>
              <w:br/>
              <w:t>•</w:t>
            </w:r>
            <w:r>
              <w:rPr>
                <w:sz w:val="20"/>
              </w:rPr>
              <w:tab/>
              <w:t>Build middle leadership capacity to</w:t>
            </w:r>
            <w:r>
              <w:rPr>
                <w:sz w:val="20"/>
              </w:rPr>
              <w:t xml:space="preserve"> implement a rigorous Professional Learning Community approach </w:t>
            </w:r>
            <w:r>
              <w:rPr>
                <w:sz w:val="20"/>
              </w:rPr>
              <w:br/>
              <w:t>•</w:t>
            </w:r>
            <w:r>
              <w:rPr>
                <w:sz w:val="20"/>
              </w:rPr>
              <w:tab/>
              <w:t>Develop teacher knowledge and skills to embed consistent high impact teaching strategies in literacy and numeracy, beginning with reading</w:t>
            </w:r>
            <w:r>
              <w:rPr>
                <w:sz w:val="20"/>
              </w:rPr>
              <w:br/>
              <w:t>•</w:t>
            </w:r>
            <w:r>
              <w:rPr>
                <w:sz w:val="20"/>
              </w:rPr>
              <w:tab/>
              <w:t>Develop teacher capability to use evidence and ass</w:t>
            </w:r>
            <w:r>
              <w:rPr>
                <w:sz w:val="20"/>
              </w:rPr>
              <w:t>essment to differentiate teaching and learning</w:t>
            </w:r>
            <w:r>
              <w:rPr>
                <w:sz w:val="20"/>
              </w:rPr>
              <w:br/>
              <w:t>•       Embed rigorous feedback processes for students and staff</w:t>
            </w:r>
            <w:r>
              <w:rPr>
                <w:sz w:val="20"/>
              </w:rPr>
              <w:br/>
              <w:t>•</w:t>
            </w:r>
            <w:r>
              <w:rPr>
                <w:sz w:val="20"/>
              </w:rPr>
              <w:tab/>
              <w:t>Build teacher and student capability to set aspirational goals and reflect on their learning</w:t>
            </w:r>
            <w:r>
              <w:rPr>
                <w:sz w:val="20"/>
              </w:rPr>
              <w:br/>
              <w:t>•</w:t>
            </w:r>
            <w:r>
              <w:rPr>
                <w:sz w:val="20"/>
              </w:rPr>
              <w:tab/>
              <w:t>Embed a whole school approach to positive behav</w:t>
            </w:r>
            <w:r>
              <w:rPr>
                <w:sz w:val="20"/>
              </w:rPr>
              <w:t>iours, developing resilience, and establishing and maintaining a consistent and orderly learning environment</w:t>
            </w:r>
          </w:p>
        </w:tc>
      </w:tr>
    </w:tbl>
    <w:p w:rsidR="00BB1C14" w:rsidRDefault="003D6184" w:rsidP="00B13A07">
      <w:pPr>
        <w:pStyle w:val="ESIntroParagraph"/>
        <w:ind w:left="-567" w:right="1708" w:firstLine="27"/>
        <w:rPr>
          <w:color w:val="595959" w:themeColor="text1" w:themeTint="A6"/>
        </w:rPr>
      </w:pPr>
    </w:p>
    <w:p w:rsidR="00B13A07" w:rsidRDefault="003D6184" w:rsidP="00B13A07">
      <w:pPr>
        <w:pStyle w:val="ESIntroParagraph"/>
        <w:ind w:left="-567" w:right="1708" w:firstLine="27"/>
        <w:rPr>
          <w:color w:val="595959" w:themeColor="text1" w:themeTint="A6"/>
        </w:rPr>
      </w:pPr>
    </w:p>
    <w:p w:rsidR="00405DB2" w:rsidRDefault="003D6184" w:rsidP="00B13A07">
      <w:pPr>
        <w:pStyle w:val="ESIntroParagraph"/>
        <w:ind w:left="-567" w:right="1708" w:firstLine="27"/>
        <w:rPr>
          <w:color w:val="595959" w:themeColor="text1" w:themeTint="A6"/>
          <w:sz w:val="24"/>
          <w:szCs w:val="24"/>
        </w:rPr>
      </w:pPr>
    </w:p>
    <w:p w:rsidR="00405DB2" w:rsidRDefault="003D6184" w:rsidP="00B13A07">
      <w:pPr>
        <w:pStyle w:val="ESIntroParagraph"/>
        <w:ind w:left="-567" w:right="1708" w:firstLine="27"/>
        <w:rPr>
          <w:color w:val="595959" w:themeColor="text1" w:themeTint="A6"/>
          <w:sz w:val="24"/>
          <w:szCs w:val="24"/>
        </w:rPr>
      </w:pPr>
    </w:p>
    <w:p w:rsidR="00B13A07" w:rsidRPr="00722E21" w:rsidRDefault="003D6184" w:rsidP="00B13A07">
      <w:pPr>
        <w:pStyle w:val="ESIntroParagraph"/>
        <w:ind w:left="-567" w:right="1708" w:firstLine="27"/>
        <w:rPr>
          <w:color w:val="595959" w:themeColor="text1" w:themeTint="A6"/>
          <w:sz w:val="20"/>
          <w:szCs w:val="20"/>
        </w:rPr>
      </w:pPr>
    </w:p>
    <w:p w:rsidR="00370AF8" w:rsidRPr="00B13A07" w:rsidRDefault="003D6184" w:rsidP="00B13A07">
      <w:pPr>
        <w:pStyle w:val="ESIntroParagraph"/>
        <w:ind w:right="1708"/>
        <w:rPr>
          <w:color w:val="595959" w:themeColor="text1" w:themeTint="A6"/>
        </w:rPr>
        <w:sectPr w:rsidR="00370AF8" w:rsidRPr="00B13A07" w:rsidSect="00B402B7">
          <w:headerReference w:type="even" r:id="rId18"/>
          <w:headerReference w:type="default" r:id="rId19"/>
          <w:footerReference w:type="default" r:id="rId20"/>
          <w:headerReference w:type="first" r:id="rId21"/>
          <w:pgSz w:w="16838" w:h="11906" w:orient="landscape" w:code="9"/>
          <w:pgMar w:top="1304" w:right="2036" w:bottom="1240" w:left="1304" w:header="624" w:footer="532" w:gutter="0"/>
          <w:pgNumType w:start="2"/>
          <w:cols w:space="397"/>
          <w:docGrid w:linePitch="360"/>
        </w:sectPr>
      </w:pPr>
    </w:p>
    <w:p w:rsidR="00FA10DB" w:rsidRDefault="003D6184" w:rsidP="00FA10DB">
      <w:pPr>
        <w:ind w:left="-540" w:right="-632"/>
        <w:rPr>
          <w:b/>
          <w:color w:val="AF272F"/>
          <w:sz w:val="36"/>
          <w:szCs w:val="44"/>
        </w:rPr>
      </w:pPr>
      <w:r w:rsidRPr="00802AA3">
        <w:rPr>
          <w:b/>
          <w:color w:val="AF272F"/>
          <w:sz w:val="36"/>
          <w:szCs w:val="44"/>
        </w:rPr>
        <w:t xml:space="preserve">School Strategic Plan - </w:t>
      </w:r>
      <w:r w:rsidRPr="00802AA3">
        <w:rPr>
          <w:b/>
          <w:noProof/>
          <w:color w:val="AF272F"/>
          <w:sz w:val="36"/>
          <w:szCs w:val="44"/>
        </w:rPr>
        <w:t>2019-2023</w:t>
      </w:r>
    </w:p>
    <w:p w:rsidR="00B076DB" w:rsidRDefault="003D6184" w:rsidP="00FA10DB">
      <w:pPr>
        <w:ind w:left="-540" w:right="-632"/>
        <w:rPr>
          <w:color w:val="595959" w:themeColor="text1" w:themeTint="A6"/>
          <w:sz w:val="28"/>
          <w:szCs w:val="28"/>
        </w:rPr>
      </w:pPr>
      <w:r w:rsidRPr="00FA10DB">
        <w:rPr>
          <w:noProof/>
          <w:color w:val="595959" w:themeColor="text1" w:themeTint="A6"/>
          <w:sz w:val="28"/>
          <w:szCs w:val="28"/>
        </w:rPr>
        <w:t>Parkmore Primary School (4881)</w:t>
      </w:r>
    </w:p>
    <w:p w:rsidR="0038585D" w:rsidRDefault="003D6184" w:rsidP="00A20DEB">
      <w:pPr>
        <w:pStyle w:val="ESIntroParagraph"/>
        <w:ind w:left="-567" w:right="1708" w:firstLine="27"/>
        <w:rPr>
          <w:color w:val="595959" w:themeColor="text1" w:themeTint="A6"/>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4055"/>
        <w:gridCol w:w="11060"/>
      </w:tblGrid>
      <w:tr w:rsidR="00B75DC2" w:rsidTr="00AF716B">
        <w:trPr>
          <w:trHeight w:val="15"/>
        </w:trPr>
        <w:tc>
          <w:tcPr>
            <w:tcW w:w="4055" w:type="dxa"/>
            <w:shd w:val="clear" w:color="auto" w:fill="D9D9D9" w:themeFill="background1" w:themeFillShade="D9"/>
          </w:tcPr>
          <w:p w:rsidR="008A05A5" w:rsidRPr="001C2589" w:rsidRDefault="003D6184" w:rsidP="00994A0F">
            <w:pPr>
              <w:pStyle w:val="Heading3"/>
              <w:spacing w:before="0" w:after="0"/>
              <w:rPr>
                <w:sz w:val="24"/>
                <w:szCs w:val="24"/>
              </w:rPr>
            </w:pPr>
            <w:r w:rsidRPr="001C2589">
              <w:rPr>
                <w:sz w:val="24"/>
                <w:szCs w:val="24"/>
              </w:rPr>
              <w:t>Goal 1</w:t>
            </w:r>
          </w:p>
        </w:tc>
        <w:tc>
          <w:tcPr>
            <w:tcW w:w="11060" w:type="dxa"/>
            <w:shd w:val="clear" w:color="auto" w:fill="FFFFFF" w:themeFill="background1"/>
          </w:tcPr>
          <w:p w:rsidR="008A05A5" w:rsidRDefault="003D6184" w:rsidP="00994A0F">
            <w:pPr>
              <w:pStyle w:val="ESBodyText"/>
              <w:spacing w:after="0"/>
              <w:rPr>
                <w:sz w:val="20"/>
                <w:szCs w:val="24"/>
              </w:rPr>
            </w:pPr>
            <w:r>
              <w:rPr>
                <w:sz w:val="20"/>
              </w:rPr>
              <w:t xml:space="preserve">Optimise student outcomes and learning growth for all students in literacy </w:t>
            </w:r>
            <w:r>
              <w:rPr>
                <w:sz w:val="20"/>
              </w:rPr>
              <w:t>and numeracy</w:t>
            </w:r>
          </w:p>
        </w:tc>
      </w:tr>
      <w:tr w:rsidR="00B75DC2" w:rsidTr="0063348B">
        <w:trPr>
          <w:trHeight w:val="15"/>
        </w:trPr>
        <w:tc>
          <w:tcPr>
            <w:tcW w:w="4055" w:type="dxa"/>
            <w:shd w:val="clear" w:color="auto" w:fill="D9D9D9" w:themeFill="background1" w:themeFillShade="D9"/>
          </w:tcPr>
          <w:p w:rsidR="0038585D" w:rsidRDefault="003D6184" w:rsidP="00994A0F">
            <w:pPr>
              <w:pStyle w:val="Heading3"/>
              <w:spacing w:before="0" w:after="0"/>
              <w:rPr>
                <w:szCs w:val="20"/>
              </w:rPr>
            </w:pPr>
            <w:r>
              <w:rPr>
                <w:szCs w:val="20"/>
              </w:rPr>
              <w:t>Target 1.1</w:t>
            </w:r>
          </w:p>
        </w:tc>
        <w:tc>
          <w:tcPr>
            <w:tcW w:w="11060" w:type="dxa"/>
            <w:shd w:val="clear" w:color="auto" w:fill="FFFFFF" w:themeFill="background1"/>
          </w:tcPr>
          <w:p w:rsidR="00B75DC2" w:rsidRDefault="003D6184">
            <w:pPr>
              <w:spacing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color w:val="404040"/>
                <w:sz w:val="20"/>
                <w:szCs w:val="20"/>
              </w:rPr>
              <w:t>By 2023 increase the percentage in the top two NAPLAN bands at Years 3 and 5 in reading, writing and numeracy.</w:t>
            </w:r>
          </w:p>
          <w:p w:rsidR="00B75DC2" w:rsidRDefault="003D6184">
            <w:pPr>
              <w:spacing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b/>
                <w:bCs/>
                <w:color w:val="404040"/>
                <w:sz w:val="20"/>
                <w:szCs w:val="20"/>
                <w:u w:val="single"/>
              </w:rPr>
              <w:t>Year 3</w:t>
            </w:r>
            <w:r>
              <w:rPr>
                <w:rFonts w:ascii="Times New Roman" w:eastAsia="Times New Roman" w:hAnsi="Times New Roman" w:cs="Times New Roman"/>
                <w:b/>
                <w:bCs/>
                <w:color w:val="404040"/>
                <w:sz w:val="20"/>
                <w:szCs w:val="20"/>
              </w:rPr>
              <w:t>:</w:t>
            </w:r>
          </w:p>
          <w:p w:rsidR="00B75DC2" w:rsidRDefault="003D6184">
            <w:pPr>
              <w:pBdr>
                <w:left w:val="none" w:sz="0" w:space="22" w:color="auto"/>
              </w:pBdr>
              <w:spacing w:line="240" w:lineRule="auto"/>
              <w:ind w:left="592"/>
              <w:jc w:val="both"/>
              <w:rPr>
                <w:rFonts w:ascii="Times New Roman" w:eastAsia="Times New Roman" w:hAnsi="Times New Roman" w:cs="Times New Roman"/>
                <w:sz w:val="24"/>
                <w:szCs w:val="24"/>
              </w:rPr>
            </w:pPr>
            <w:r>
              <w:rPr>
                <w:rFonts w:ascii="Times New Roman" w:eastAsia="Times New Roman" w:hAnsi="Times New Roman" w:cs="Times New Roman"/>
                <w:b/>
                <w:bCs/>
                <w:color w:val="404040"/>
                <w:sz w:val="20"/>
                <w:szCs w:val="20"/>
              </w:rPr>
              <w:t xml:space="preserve">Reading </w:t>
            </w:r>
            <w:r>
              <w:rPr>
                <w:rFonts w:ascii="Times New Roman" w:eastAsia="Times New Roman" w:hAnsi="Times New Roman" w:cs="Times New Roman"/>
                <w:color w:val="404040"/>
                <w:sz w:val="20"/>
                <w:szCs w:val="20"/>
              </w:rPr>
              <w:t>from 64% (2019) to 70% (2023)</w:t>
            </w:r>
          </w:p>
          <w:p w:rsidR="00B75DC2" w:rsidRDefault="003D6184">
            <w:pPr>
              <w:pBdr>
                <w:left w:val="none" w:sz="0" w:space="22" w:color="auto"/>
              </w:pBdr>
              <w:spacing w:line="240" w:lineRule="auto"/>
              <w:ind w:left="592"/>
              <w:jc w:val="both"/>
              <w:rPr>
                <w:rFonts w:ascii="Times New Roman" w:eastAsia="Times New Roman" w:hAnsi="Times New Roman" w:cs="Times New Roman"/>
                <w:sz w:val="24"/>
                <w:szCs w:val="24"/>
              </w:rPr>
            </w:pPr>
            <w:r>
              <w:rPr>
                <w:rFonts w:ascii="Times New Roman" w:eastAsia="Times New Roman" w:hAnsi="Times New Roman" w:cs="Times New Roman"/>
                <w:b/>
                <w:bCs/>
                <w:color w:val="404040"/>
                <w:sz w:val="20"/>
                <w:szCs w:val="20"/>
              </w:rPr>
              <w:t>Writing</w:t>
            </w:r>
            <w:r>
              <w:rPr>
                <w:rFonts w:ascii="Times New Roman" w:eastAsia="Times New Roman" w:hAnsi="Times New Roman" w:cs="Times New Roman"/>
                <w:color w:val="404040"/>
                <w:sz w:val="20"/>
                <w:szCs w:val="20"/>
              </w:rPr>
              <w:t xml:space="preserve"> from 50% (2019) to 63% (2023)</w:t>
            </w:r>
          </w:p>
          <w:p w:rsidR="00B75DC2" w:rsidRDefault="003D6184">
            <w:pPr>
              <w:pBdr>
                <w:left w:val="none" w:sz="0" w:space="22" w:color="auto"/>
              </w:pBdr>
              <w:spacing w:line="240" w:lineRule="auto"/>
              <w:ind w:left="592"/>
              <w:jc w:val="both"/>
              <w:rPr>
                <w:rFonts w:ascii="Times New Roman" w:eastAsia="Times New Roman" w:hAnsi="Times New Roman" w:cs="Times New Roman"/>
                <w:sz w:val="24"/>
                <w:szCs w:val="24"/>
              </w:rPr>
            </w:pPr>
            <w:r>
              <w:rPr>
                <w:rFonts w:ascii="Times New Roman" w:eastAsia="Times New Roman" w:hAnsi="Times New Roman" w:cs="Times New Roman"/>
                <w:b/>
                <w:bCs/>
                <w:color w:val="404040"/>
                <w:sz w:val="20"/>
                <w:szCs w:val="20"/>
              </w:rPr>
              <w:t>Numeracy</w:t>
            </w:r>
            <w:r>
              <w:rPr>
                <w:rFonts w:ascii="Times New Roman" w:eastAsia="Times New Roman" w:hAnsi="Times New Roman" w:cs="Times New Roman"/>
                <w:color w:val="404040"/>
                <w:sz w:val="20"/>
                <w:szCs w:val="20"/>
              </w:rPr>
              <w:t xml:space="preserve"> from 50% (2019) to 55% (2023)</w:t>
            </w:r>
          </w:p>
          <w:p w:rsidR="00B75DC2" w:rsidRDefault="003D6184">
            <w:pPr>
              <w:spacing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b/>
                <w:bCs/>
                <w:color w:val="404040"/>
                <w:sz w:val="20"/>
                <w:szCs w:val="20"/>
                <w:u w:val="single"/>
              </w:rPr>
              <w:t>Year 5</w:t>
            </w:r>
            <w:r>
              <w:rPr>
                <w:rFonts w:ascii="Times New Roman" w:eastAsia="Times New Roman" w:hAnsi="Times New Roman" w:cs="Times New Roman"/>
                <w:b/>
                <w:bCs/>
                <w:color w:val="404040"/>
                <w:sz w:val="20"/>
                <w:szCs w:val="20"/>
              </w:rPr>
              <w:t>:</w:t>
            </w:r>
          </w:p>
          <w:p w:rsidR="00B75DC2" w:rsidRDefault="003D6184">
            <w:pPr>
              <w:pBdr>
                <w:left w:val="none" w:sz="0" w:space="22" w:color="auto"/>
              </w:pBdr>
              <w:spacing w:line="240" w:lineRule="auto"/>
              <w:ind w:left="592"/>
              <w:jc w:val="both"/>
              <w:rPr>
                <w:rFonts w:ascii="Times New Roman" w:eastAsia="Times New Roman" w:hAnsi="Times New Roman" w:cs="Times New Roman"/>
                <w:sz w:val="24"/>
                <w:szCs w:val="24"/>
              </w:rPr>
            </w:pPr>
            <w:r>
              <w:rPr>
                <w:rFonts w:ascii="Times New Roman" w:eastAsia="Times New Roman" w:hAnsi="Times New Roman" w:cs="Times New Roman"/>
                <w:b/>
                <w:bCs/>
                <w:color w:val="404040"/>
                <w:sz w:val="20"/>
                <w:szCs w:val="20"/>
              </w:rPr>
              <w:t xml:space="preserve">Reading </w:t>
            </w:r>
            <w:r>
              <w:rPr>
                <w:rFonts w:ascii="Times New Roman" w:eastAsia="Times New Roman" w:hAnsi="Times New Roman" w:cs="Times New Roman"/>
                <w:color w:val="404040"/>
                <w:sz w:val="20"/>
                <w:szCs w:val="20"/>
              </w:rPr>
              <w:t>from 50% (2019) to 60% (2023)</w:t>
            </w:r>
          </w:p>
          <w:p w:rsidR="00B75DC2" w:rsidRDefault="003D6184">
            <w:pPr>
              <w:pBdr>
                <w:left w:val="none" w:sz="0" w:space="22" w:color="auto"/>
              </w:pBdr>
              <w:spacing w:line="240" w:lineRule="auto"/>
              <w:ind w:left="592"/>
              <w:jc w:val="both"/>
              <w:rPr>
                <w:rFonts w:ascii="Times New Roman" w:eastAsia="Times New Roman" w:hAnsi="Times New Roman" w:cs="Times New Roman"/>
                <w:sz w:val="24"/>
                <w:szCs w:val="24"/>
              </w:rPr>
            </w:pPr>
            <w:r>
              <w:rPr>
                <w:rFonts w:ascii="Times New Roman" w:eastAsia="Times New Roman" w:hAnsi="Times New Roman" w:cs="Times New Roman"/>
                <w:b/>
                <w:bCs/>
                <w:color w:val="404040"/>
                <w:sz w:val="20"/>
                <w:szCs w:val="20"/>
              </w:rPr>
              <w:t>Writing</w:t>
            </w:r>
            <w:r>
              <w:rPr>
                <w:rFonts w:ascii="Times New Roman" w:eastAsia="Times New Roman" w:hAnsi="Times New Roman" w:cs="Times New Roman"/>
                <w:color w:val="404040"/>
                <w:sz w:val="20"/>
                <w:szCs w:val="20"/>
              </w:rPr>
              <w:t xml:space="preserve"> from 20% (2019) to 25% (2023)</w:t>
            </w:r>
          </w:p>
          <w:p w:rsidR="00B75DC2" w:rsidRDefault="003D6184">
            <w:pPr>
              <w:pBdr>
                <w:left w:val="none" w:sz="0" w:space="22" w:color="auto"/>
              </w:pBdr>
              <w:spacing w:line="240" w:lineRule="auto"/>
              <w:ind w:left="592"/>
              <w:jc w:val="both"/>
              <w:rPr>
                <w:rFonts w:ascii="Times New Roman" w:eastAsia="Times New Roman" w:hAnsi="Times New Roman" w:cs="Times New Roman"/>
                <w:sz w:val="24"/>
                <w:szCs w:val="24"/>
              </w:rPr>
            </w:pPr>
            <w:r>
              <w:rPr>
                <w:rFonts w:ascii="Times New Roman" w:eastAsia="Times New Roman" w:hAnsi="Times New Roman" w:cs="Times New Roman"/>
                <w:b/>
                <w:bCs/>
                <w:color w:val="404040"/>
                <w:sz w:val="20"/>
                <w:szCs w:val="20"/>
              </w:rPr>
              <w:t>Numeracy</w:t>
            </w:r>
            <w:r>
              <w:rPr>
                <w:rFonts w:ascii="Times New Roman" w:eastAsia="Times New Roman" w:hAnsi="Times New Roman" w:cs="Times New Roman"/>
                <w:color w:val="404040"/>
                <w:sz w:val="20"/>
                <w:szCs w:val="20"/>
              </w:rPr>
              <w:t xml:space="preserve"> from 45% (2019) to 50% (2023)</w:t>
            </w:r>
          </w:p>
          <w:p w:rsidR="00B75DC2" w:rsidRDefault="003D6184">
            <w:pPr>
              <w:pBdr>
                <w:left w:val="none" w:sz="0" w:space="22" w:color="auto"/>
              </w:pBdr>
              <w:spacing w:line="240" w:lineRule="auto"/>
              <w:ind w:left="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B75DC2" w:rsidRDefault="003D6184">
            <w:pPr>
              <w:spacing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B75DC2" w:rsidRDefault="00B75DC2"/>
        </w:tc>
      </w:tr>
      <w:tr w:rsidR="00B75DC2" w:rsidTr="0063348B">
        <w:trPr>
          <w:trHeight w:val="15"/>
        </w:trPr>
        <w:tc>
          <w:tcPr>
            <w:tcW w:w="4055" w:type="dxa"/>
            <w:shd w:val="clear" w:color="auto" w:fill="D9D9D9" w:themeFill="background1" w:themeFillShade="D9"/>
          </w:tcPr>
          <w:p w:rsidR="0038585D" w:rsidRDefault="003D6184" w:rsidP="00994A0F">
            <w:pPr>
              <w:pStyle w:val="Heading3"/>
              <w:spacing w:before="0" w:after="0"/>
              <w:rPr>
                <w:szCs w:val="20"/>
              </w:rPr>
            </w:pPr>
            <w:r>
              <w:rPr>
                <w:szCs w:val="20"/>
              </w:rPr>
              <w:t>Target 1.2</w:t>
            </w:r>
          </w:p>
        </w:tc>
        <w:tc>
          <w:tcPr>
            <w:tcW w:w="11060" w:type="dxa"/>
            <w:shd w:val="clear" w:color="auto" w:fill="FFFFFF" w:themeFill="background1"/>
          </w:tcPr>
          <w:p w:rsidR="00B75DC2" w:rsidRDefault="003D6184">
            <w:pPr>
              <w:spacing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color w:val="404040"/>
                <w:sz w:val="20"/>
                <w:szCs w:val="20"/>
              </w:rPr>
              <w:t xml:space="preserve">By 2023 increase the percentage of Year 5 students achieving at and above benchmark </w:t>
            </w:r>
            <w:r>
              <w:rPr>
                <w:rFonts w:ascii="Times New Roman" w:eastAsia="Times New Roman" w:hAnsi="Times New Roman" w:cs="Times New Roman"/>
                <w:color w:val="404040"/>
                <w:sz w:val="20"/>
                <w:szCs w:val="20"/>
              </w:rPr>
              <w:t>growth on NAPLAN reading, writing and numeracy.</w:t>
            </w:r>
          </w:p>
          <w:p w:rsidR="00B75DC2" w:rsidRDefault="003D6184">
            <w:pPr>
              <w:spacing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b/>
                <w:bCs/>
                <w:color w:val="404040"/>
                <w:sz w:val="20"/>
                <w:szCs w:val="20"/>
                <w:u w:val="single"/>
              </w:rPr>
              <w:t>Year 5</w:t>
            </w:r>
            <w:r>
              <w:rPr>
                <w:rFonts w:ascii="Times New Roman" w:eastAsia="Times New Roman" w:hAnsi="Times New Roman" w:cs="Times New Roman"/>
                <w:b/>
                <w:bCs/>
                <w:color w:val="404040"/>
                <w:sz w:val="20"/>
                <w:szCs w:val="20"/>
              </w:rPr>
              <w:t>:</w:t>
            </w:r>
          </w:p>
          <w:p w:rsidR="00B75DC2" w:rsidRDefault="003D6184">
            <w:pPr>
              <w:pBdr>
                <w:left w:val="none" w:sz="0" w:space="22" w:color="auto"/>
              </w:pBdr>
              <w:spacing w:line="240" w:lineRule="auto"/>
              <w:ind w:left="592"/>
              <w:jc w:val="both"/>
              <w:rPr>
                <w:rFonts w:ascii="Times New Roman" w:eastAsia="Times New Roman" w:hAnsi="Times New Roman" w:cs="Times New Roman"/>
                <w:sz w:val="24"/>
                <w:szCs w:val="24"/>
              </w:rPr>
            </w:pPr>
            <w:r>
              <w:rPr>
                <w:rFonts w:ascii="Times New Roman" w:eastAsia="Times New Roman" w:hAnsi="Times New Roman" w:cs="Times New Roman"/>
                <w:b/>
                <w:bCs/>
                <w:color w:val="404040"/>
                <w:sz w:val="20"/>
                <w:szCs w:val="20"/>
              </w:rPr>
              <w:t xml:space="preserve">Reading </w:t>
            </w:r>
            <w:r>
              <w:rPr>
                <w:rFonts w:ascii="Times New Roman" w:eastAsia="Times New Roman" w:hAnsi="Times New Roman" w:cs="Times New Roman"/>
                <w:color w:val="404040"/>
                <w:sz w:val="20"/>
                <w:szCs w:val="20"/>
              </w:rPr>
              <w:t>from 71% (2019) to 85% (2023)</w:t>
            </w:r>
          </w:p>
          <w:p w:rsidR="00B75DC2" w:rsidRDefault="003D6184">
            <w:pPr>
              <w:pBdr>
                <w:left w:val="none" w:sz="0" w:space="22" w:color="auto"/>
              </w:pBdr>
              <w:spacing w:line="240" w:lineRule="auto"/>
              <w:ind w:left="592"/>
              <w:jc w:val="both"/>
              <w:rPr>
                <w:rFonts w:ascii="Times New Roman" w:eastAsia="Times New Roman" w:hAnsi="Times New Roman" w:cs="Times New Roman"/>
                <w:sz w:val="24"/>
                <w:szCs w:val="24"/>
              </w:rPr>
            </w:pPr>
            <w:r>
              <w:rPr>
                <w:rFonts w:ascii="Times New Roman" w:eastAsia="Times New Roman" w:hAnsi="Times New Roman" w:cs="Times New Roman"/>
                <w:b/>
                <w:bCs/>
                <w:color w:val="404040"/>
                <w:sz w:val="20"/>
                <w:szCs w:val="20"/>
              </w:rPr>
              <w:t>Writing</w:t>
            </w:r>
            <w:r>
              <w:rPr>
                <w:rFonts w:ascii="Times New Roman" w:eastAsia="Times New Roman" w:hAnsi="Times New Roman" w:cs="Times New Roman"/>
                <w:color w:val="404040"/>
                <w:sz w:val="20"/>
                <w:szCs w:val="20"/>
              </w:rPr>
              <w:t xml:space="preserve"> from 71% (2019) to 85% (2023)</w:t>
            </w:r>
          </w:p>
          <w:p w:rsidR="00B75DC2" w:rsidRDefault="003D6184">
            <w:pPr>
              <w:pBdr>
                <w:left w:val="none" w:sz="0" w:space="22" w:color="auto"/>
              </w:pBdr>
              <w:spacing w:line="240" w:lineRule="auto"/>
              <w:ind w:left="592"/>
              <w:jc w:val="both"/>
              <w:rPr>
                <w:rFonts w:ascii="Times New Roman" w:eastAsia="Times New Roman" w:hAnsi="Times New Roman" w:cs="Times New Roman"/>
                <w:sz w:val="24"/>
                <w:szCs w:val="24"/>
              </w:rPr>
            </w:pPr>
            <w:r>
              <w:rPr>
                <w:rFonts w:ascii="Times New Roman" w:eastAsia="Times New Roman" w:hAnsi="Times New Roman" w:cs="Times New Roman"/>
                <w:b/>
                <w:bCs/>
                <w:color w:val="404040"/>
                <w:sz w:val="20"/>
                <w:szCs w:val="20"/>
              </w:rPr>
              <w:t>Numeracy</w:t>
            </w:r>
            <w:r>
              <w:rPr>
                <w:rFonts w:ascii="Times New Roman" w:eastAsia="Times New Roman" w:hAnsi="Times New Roman" w:cs="Times New Roman"/>
                <w:color w:val="404040"/>
                <w:sz w:val="20"/>
                <w:szCs w:val="20"/>
              </w:rPr>
              <w:t xml:space="preserve"> from 70% (2019) to 85% (2023)</w:t>
            </w:r>
          </w:p>
          <w:p w:rsidR="00B75DC2" w:rsidRDefault="00B75DC2"/>
        </w:tc>
      </w:tr>
      <w:tr w:rsidR="00B75DC2" w:rsidTr="0063348B">
        <w:trPr>
          <w:trHeight w:val="15"/>
        </w:trPr>
        <w:tc>
          <w:tcPr>
            <w:tcW w:w="4055" w:type="dxa"/>
            <w:shd w:val="clear" w:color="auto" w:fill="D9D9D9" w:themeFill="background1" w:themeFillShade="D9"/>
          </w:tcPr>
          <w:p w:rsidR="0038585D" w:rsidRDefault="003D6184" w:rsidP="00994A0F">
            <w:pPr>
              <w:pStyle w:val="Heading3"/>
              <w:spacing w:before="0" w:after="0"/>
              <w:rPr>
                <w:szCs w:val="20"/>
              </w:rPr>
            </w:pPr>
            <w:r>
              <w:rPr>
                <w:szCs w:val="20"/>
              </w:rPr>
              <w:t>Target 1.3</w:t>
            </w:r>
          </w:p>
        </w:tc>
        <w:tc>
          <w:tcPr>
            <w:tcW w:w="11060" w:type="dxa"/>
            <w:shd w:val="clear" w:color="auto" w:fill="FFFFFF" w:themeFill="background1"/>
          </w:tcPr>
          <w:p w:rsidR="00B75DC2" w:rsidRDefault="003D6184">
            <w:pPr>
              <w:spacing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color w:val="404040"/>
                <w:sz w:val="20"/>
                <w:szCs w:val="20"/>
              </w:rPr>
              <w:t>By 2023 increase the percentage of students F-6 above expected Victorian</w:t>
            </w:r>
            <w:r>
              <w:rPr>
                <w:rFonts w:ascii="Times New Roman" w:eastAsia="Times New Roman" w:hAnsi="Times New Roman" w:cs="Times New Roman"/>
                <w:color w:val="404040"/>
                <w:sz w:val="20"/>
                <w:szCs w:val="20"/>
              </w:rPr>
              <w:t xml:space="preserve"> Curriculum levels using teacher judgements:</w:t>
            </w:r>
          </w:p>
          <w:p w:rsidR="00B75DC2" w:rsidRDefault="003D6184">
            <w:pPr>
              <w:numPr>
                <w:ilvl w:val="0"/>
                <w:numId w:val="25"/>
              </w:numPr>
              <w:spacing w:before="240" w:after="0" w:line="240" w:lineRule="auto"/>
              <w:ind w:hanging="210"/>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0"/>
                <w:szCs w:val="20"/>
              </w:rPr>
              <w:t>Reading and viewing 46% (2019) to 55% (2023)</w:t>
            </w:r>
          </w:p>
          <w:p w:rsidR="00B75DC2" w:rsidRDefault="003D6184">
            <w:pPr>
              <w:numPr>
                <w:ilvl w:val="0"/>
                <w:numId w:val="25"/>
              </w:numPr>
              <w:spacing w:after="0" w:line="240" w:lineRule="auto"/>
              <w:ind w:hanging="210"/>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0"/>
                <w:szCs w:val="20"/>
              </w:rPr>
              <w:t>Writing 30% (2019) to 40% (2023)</w:t>
            </w:r>
          </w:p>
          <w:p w:rsidR="00B75DC2" w:rsidRDefault="003D6184">
            <w:pPr>
              <w:numPr>
                <w:ilvl w:val="0"/>
                <w:numId w:val="25"/>
              </w:numPr>
              <w:spacing w:after="0" w:line="240" w:lineRule="auto"/>
              <w:ind w:hanging="210"/>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0"/>
                <w:szCs w:val="20"/>
              </w:rPr>
              <w:t>Number and algebra 34% (2019) to 42% (2023)</w:t>
            </w:r>
          </w:p>
          <w:p w:rsidR="00B75DC2" w:rsidRDefault="003D6184">
            <w:pPr>
              <w:numPr>
                <w:ilvl w:val="0"/>
                <w:numId w:val="25"/>
              </w:numPr>
              <w:spacing w:after="0" w:line="240" w:lineRule="auto"/>
              <w:ind w:hanging="210"/>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0"/>
                <w:szCs w:val="20"/>
              </w:rPr>
              <w:t>Measurement and geometry 29% (2019) to 35% (2023)</w:t>
            </w:r>
          </w:p>
          <w:p w:rsidR="00B75DC2" w:rsidRDefault="003D6184">
            <w:pPr>
              <w:numPr>
                <w:ilvl w:val="0"/>
                <w:numId w:val="25"/>
              </w:numPr>
              <w:spacing w:after="240" w:line="240" w:lineRule="auto"/>
              <w:ind w:hanging="210"/>
              <w:rPr>
                <w:rFonts w:ascii="Times New Roman" w:eastAsia="Times New Roman" w:hAnsi="Times New Roman" w:cs="Times New Roman"/>
                <w:color w:val="404040"/>
                <w:sz w:val="24"/>
                <w:szCs w:val="24"/>
              </w:rPr>
            </w:pPr>
            <w:r>
              <w:rPr>
                <w:rFonts w:eastAsia="Arial"/>
                <w:color w:val="404040"/>
                <w:sz w:val="20"/>
                <w:szCs w:val="20"/>
              </w:rPr>
              <w:t>Statistics and probability 31% (2019) to 35% (2023)</w:t>
            </w:r>
          </w:p>
          <w:p w:rsidR="00B75DC2" w:rsidRDefault="00B75DC2"/>
        </w:tc>
      </w:tr>
      <w:tr w:rsidR="00B75DC2" w:rsidTr="0063348B">
        <w:trPr>
          <w:trHeight w:val="15"/>
        </w:trPr>
        <w:tc>
          <w:tcPr>
            <w:tcW w:w="4055" w:type="dxa"/>
            <w:shd w:val="clear" w:color="auto" w:fill="62BFEB"/>
          </w:tcPr>
          <w:p w:rsidR="0038585D" w:rsidRDefault="003D6184" w:rsidP="00994A0F">
            <w:pPr>
              <w:pStyle w:val="Heading3"/>
              <w:spacing w:before="0" w:after="0"/>
              <w:rPr>
                <w:szCs w:val="20"/>
              </w:rPr>
            </w:pPr>
            <w:r>
              <w:rPr>
                <w:szCs w:val="20"/>
              </w:rPr>
              <w:t>Key Improvement Strategy 1.a</w:t>
            </w:r>
          </w:p>
          <w:p w:rsidR="00B75DC2" w:rsidRDefault="003D6184">
            <w:r>
              <w:rPr>
                <w:sz w:val="20"/>
              </w:rPr>
              <w:t xml:space="preserve">Curriculum planning and assessment </w:t>
            </w:r>
          </w:p>
        </w:tc>
        <w:tc>
          <w:tcPr>
            <w:tcW w:w="11060" w:type="dxa"/>
            <w:shd w:val="clear" w:color="auto" w:fill="FFFFFF" w:themeFill="background1"/>
          </w:tcPr>
          <w:p w:rsidR="0038585D" w:rsidRPr="00FE3D5C" w:rsidRDefault="003D6184" w:rsidP="00994A0F">
            <w:pPr>
              <w:pStyle w:val="ESBodyText"/>
              <w:spacing w:after="0"/>
              <w:rPr>
                <w:sz w:val="20"/>
                <w:szCs w:val="24"/>
              </w:rPr>
            </w:pPr>
            <w:r>
              <w:rPr>
                <w:sz w:val="20"/>
              </w:rPr>
              <w:t>Develop teacher capability to use evidence and assessment to differentiate teaching and learning</w:t>
            </w:r>
          </w:p>
        </w:tc>
      </w:tr>
      <w:tr w:rsidR="00B75DC2" w:rsidTr="0063348B">
        <w:trPr>
          <w:trHeight w:val="15"/>
        </w:trPr>
        <w:tc>
          <w:tcPr>
            <w:tcW w:w="4055" w:type="dxa"/>
            <w:shd w:val="clear" w:color="auto" w:fill="62BFEB"/>
          </w:tcPr>
          <w:p w:rsidR="0038585D" w:rsidRDefault="003D6184" w:rsidP="00994A0F">
            <w:pPr>
              <w:pStyle w:val="Heading3"/>
              <w:spacing w:before="0" w:after="0"/>
              <w:rPr>
                <w:szCs w:val="20"/>
              </w:rPr>
            </w:pPr>
            <w:r>
              <w:rPr>
                <w:szCs w:val="20"/>
              </w:rPr>
              <w:t>Key Improvement Strategy 1.b</w:t>
            </w:r>
          </w:p>
          <w:p w:rsidR="00B75DC2" w:rsidRDefault="003D6184">
            <w:r>
              <w:rPr>
                <w:sz w:val="20"/>
              </w:rPr>
              <w:t xml:space="preserve">Building practice excellence </w:t>
            </w:r>
          </w:p>
        </w:tc>
        <w:tc>
          <w:tcPr>
            <w:tcW w:w="11060" w:type="dxa"/>
            <w:shd w:val="clear" w:color="auto" w:fill="FFFFFF" w:themeFill="background1"/>
          </w:tcPr>
          <w:p w:rsidR="0038585D" w:rsidRPr="00FE3D5C" w:rsidRDefault="003D6184" w:rsidP="00994A0F">
            <w:pPr>
              <w:pStyle w:val="ESBodyText"/>
              <w:spacing w:after="0"/>
              <w:rPr>
                <w:sz w:val="20"/>
                <w:szCs w:val="24"/>
              </w:rPr>
            </w:pPr>
            <w:r>
              <w:rPr>
                <w:sz w:val="20"/>
              </w:rPr>
              <w:t>Build effective collaborative teams</w:t>
            </w:r>
          </w:p>
        </w:tc>
      </w:tr>
      <w:tr w:rsidR="00B75DC2" w:rsidTr="0063348B">
        <w:trPr>
          <w:trHeight w:val="15"/>
        </w:trPr>
        <w:tc>
          <w:tcPr>
            <w:tcW w:w="4055" w:type="dxa"/>
            <w:shd w:val="clear" w:color="auto" w:fill="62BFEB"/>
          </w:tcPr>
          <w:p w:rsidR="0038585D" w:rsidRDefault="003D6184" w:rsidP="00994A0F">
            <w:pPr>
              <w:pStyle w:val="Heading3"/>
              <w:spacing w:before="0" w:after="0"/>
              <w:rPr>
                <w:szCs w:val="20"/>
              </w:rPr>
            </w:pPr>
            <w:r>
              <w:rPr>
                <w:szCs w:val="20"/>
              </w:rPr>
              <w:t>Key Improvement Strategy 1.c</w:t>
            </w:r>
          </w:p>
          <w:p w:rsidR="00B75DC2" w:rsidRDefault="003D6184">
            <w:r>
              <w:rPr>
                <w:sz w:val="20"/>
              </w:rPr>
              <w:t xml:space="preserve">Evidence-based high-impact teaching strategies </w:t>
            </w:r>
          </w:p>
        </w:tc>
        <w:tc>
          <w:tcPr>
            <w:tcW w:w="11060" w:type="dxa"/>
            <w:shd w:val="clear" w:color="auto" w:fill="FFFFFF" w:themeFill="background1"/>
          </w:tcPr>
          <w:p w:rsidR="0038585D" w:rsidRPr="00FE3D5C" w:rsidRDefault="003D6184" w:rsidP="00994A0F">
            <w:pPr>
              <w:pStyle w:val="ESBodyText"/>
              <w:spacing w:after="0"/>
              <w:rPr>
                <w:sz w:val="20"/>
                <w:szCs w:val="24"/>
              </w:rPr>
            </w:pPr>
            <w:r>
              <w:rPr>
                <w:sz w:val="20"/>
              </w:rPr>
              <w:t>Develop teacher knowledge and skills to embed consistent high impact teaching strategies in literacy and numerac</w:t>
            </w:r>
            <w:r>
              <w:rPr>
                <w:sz w:val="20"/>
              </w:rPr>
              <w:t>y</w:t>
            </w:r>
          </w:p>
        </w:tc>
      </w:tr>
      <w:tr w:rsidR="00B75DC2" w:rsidTr="00AF716B">
        <w:trPr>
          <w:trHeight w:val="15"/>
        </w:trPr>
        <w:tc>
          <w:tcPr>
            <w:tcW w:w="4055" w:type="dxa"/>
            <w:shd w:val="clear" w:color="auto" w:fill="D9D9D9" w:themeFill="background1" w:themeFillShade="D9"/>
          </w:tcPr>
          <w:p w:rsidR="008A05A5" w:rsidRPr="001C2589" w:rsidRDefault="003D6184" w:rsidP="00994A0F">
            <w:pPr>
              <w:pStyle w:val="Heading3"/>
              <w:spacing w:before="0" w:after="0"/>
              <w:rPr>
                <w:sz w:val="24"/>
                <w:szCs w:val="24"/>
              </w:rPr>
            </w:pPr>
            <w:r w:rsidRPr="001C2589">
              <w:rPr>
                <w:sz w:val="24"/>
                <w:szCs w:val="24"/>
              </w:rPr>
              <w:t>Goal 2</w:t>
            </w:r>
          </w:p>
        </w:tc>
        <w:tc>
          <w:tcPr>
            <w:tcW w:w="11060" w:type="dxa"/>
            <w:shd w:val="clear" w:color="auto" w:fill="FFFFFF" w:themeFill="background1"/>
          </w:tcPr>
          <w:p w:rsidR="008A05A5" w:rsidRDefault="003D6184" w:rsidP="00994A0F">
            <w:pPr>
              <w:pStyle w:val="ESBodyText"/>
              <w:spacing w:after="0"/>
              <w:rPr>
                <w:sz w:val="20"/>
                <w:szCs w:val="24"/>
              </w:rPr>
            </w:pPr>
            <w:r>
              <w:rPr>
                <w:sz w:val="20"/>
              </w:rPr>
              <w:t>Empower all students as engaged learners</w:t>
            </w:r>
          </w:p>
        </w:tc>
      </w:tr>
      <w:tr w:rsidR="00B75DC2" w:rsidTr="0063348B">
        <w:trPr>
          <w:trHeight w:val="15"/>
        </w:trPr>
        <w:tc>
          <w:tcPr>
            <w:tcW w:w="4055" w:type="dxa"/>
            <w:shd w:val="clear" w:color="auto" w:fill="D9D9D9" w:themeFill="background1" w:themeFillShade="D9"/>
          </w:tcPr>
          <w:p w:rsidR="0038585D" w:rsidRDefault="003D6184" w:rsidP="00994A0F">
            <w:pPr>
              <w:pStyle w:val="Heading3"/>
              <w:spacing w:before="0" w:after="0"/>
              <w:rPr>
                <w:szCs w:val="20"/>
              </w:rPr>
            </w:pPr>
            <w:r>
              <w:rPr>
                <w:szCs w:val="20"/>
              </w:rPr>
              <w:t>Target 2.1</w:t>
            </w:r>
          </w:p>
        </w:tc>
        <w:tc>
          <w:tcPr>
            <w:tcW w:w="11060" w:type="dxa"/>
            <w:shd w:val="clear" w:color="auto" w:fill="FFFFFF" w:themeFill="background1"/>
          </w:tcPr>
          <w:p w:rsidR="00B75DC2" w:rsidRDefault="003D6184">
            <w:pPr>
              <w:spacing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color w:val="404040"/>
                <w:sz w:val="20"/>
                <w:szCs w:val="20"/>
              </w:rPr>
              <w:t>By 2023 improve the percentage of positive responses to the following Attitudes to School Survey factors:</w:t>
            </w:r>
          </w:p>
          <w:p w:rsidR="00B75DC2" w:rsidRDefault="003D6184">
            <w:pPr>
              <w:spacing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b/>
                <w:bCs/>
                <w:color w:val="404040"/>
                <w:sz w:val="20"/>
                <w:szCs w:val="20"/>
                <w:u w:val="single"/>
              </w:rPr>
              <w:t>Years 4-6</w:t>
            </w:r>
            <w:r>
              <w:rPr>
                <w:rFonts w:ascii="Times New Roman" w:eastAsia="Times New Roman" w:hAnsi="Times New Roman" w:cs="Times New Roman"/>
                <w:b/>
                <w:bCs/>
                <w:color w:val="404040"/>
                <w:sz w:val="20"/>
                <w:szCs w:val="20"/>
              </w:rPr>
              <w:t>:</w:t>
            </w:r>
          </w:p>
          <w:p w:rsidR="00B75DC2" w:rsidRDefault="003D6184">
            <w:pPr>
              <w:spacing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b/>
                <w:bCs/>
                <w:color w:val="404040"/>
                <w:sz w:val="20"/>
                <w:szCs w:val="20"/>
              </w:rPr>
              <w:t>Student voice and agency</w:t>
            </w:r>
            <w:r>
              <w:rPr>
                <w:rFonts w:ascii="Times New Roman" w:eastAsia="Times New Roman" w:hAnsi="Times New Roman" w:cs="Times New Roman"/>
                <w:color w:val="404040"/>
                <w:sz w:val="20"/>
                <w:szCs w:val="20"/>
              </w:rPr>
              <w:t xml:space="preserve"> from 70% (2019) to 85% (2023)</w:t>
            </w:r>
          </w:p>
          <w:p w:rsidR="00B75DC2" w:rsidRDefault="003D6184">
            <w:pPr>
              <w:spacing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b/>
                <w:bCs/>
                <w:color w:val="404040"/>
                <w:sz w:val="20"/>
                <w:szCs w:val="20"/>
              </w:rPr>
              <w:t>Sense of confidence</w:t>
            </w:r>
            <w:r>
              <w:rPr>
                <w:rFonts w:ascii="Times New Roman" w:eastAsia="Times New Roman" w:hAnsi="Times New Roman" w:cs="Times New Roman"/>
                <w:color w:val="404040"/>
                <w:sz w:val="20"/>
                <w:szCs w:val="20"/>
              </w:rPr>
              <w:t xml:space="preserve"> from 75% (2019) to 85% (2023)</w:t>
            </w:r>
          </w:p>
          <w:p w:rsidR="00B75DC2" w:rsidRDefault="003D6184">
            <w:pPr>
              <w:spacing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b/>
                <w:bCs/>
                <w:color w:val="404040"/>
                <w:sz w:val="20"/>
                <w:szCs w:val="20"/>
              </w:rPr>
              <w:t>Differentiated learning challenge</w:t>
            </w:r>
            <w:r>
              <w:rPr>
                <w:rFonts w:ascii="Times New Roman" w:eastAsia="Times New Roman" w:hAnsi="Times New Roman" w:cs="Times New Roman"/>
                <w:color w:val="404040"/>
                <w:sz w:val="20"/>
                <w:szCs w:val="20"/>
              </w:rPr>
              <w:t xml:space="preserve"> from 82% (2019) to 88% (2023)</w:t>
            </w:r>
          </w:p>
          <w:p w:rsidR="00B75DC2" w:rsidRDefault="003D6184">
            <w:pPr>
              <w:spacing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b/>
                <w:bCs/>
                <w:color w:val="404040"/>
                <w:sz w:val="20"/>
                <w:szCs w:val="20"/>
              </w:rPr>
              <w:t>Self-regulation and goal setting</w:t>
            </w:r>
            <w:r>
              <w:rPr>
                <w:rFonts w:ascii="Times New Roman" w:eastAsia="Times New Roman" w:hAnsi="Times New Roman" w:cs="Times New Roman"/>
                <w:color w:val="404040"/>
                <w:sz w:val="20"/>
                <w:szCs w:val="20"/>
              </w:rPr>
              <w:t xml:space="preserve"> from 88% (2019) to 90% (2023)</w:t>
            </w:r>
          </w:p>
          <w:p w:rsidR="00B75DC2" w:rsidRDefault="003D6184">
            <w:pPr>
              <w:spacing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B75DC2" w:rsidRDefault="00B75DC2"/>
        </w:tc>
      </w:tr>
      <w:tr w:rsidR="00B75DC2" w:rsidTr="0063348B">
        <w:trPr>
          <w:trHeight w:val="15"/>
        </w:trPr>
        <w:tc>
          <w:tcPr>
            <w:tcW w:w="4055" w:type="dxa"/>
            <w:shd w:val="clear" w:color="auto" w:fill="D9D9D9" w:themeFill="background1" w:themeFillShade="D9"/>
          </w:tcPr>
          <w:p w:rsidR="0038585D" w:rsidRDefault="003D6184" w:rsidP="00994A0F">
            <w:pPr>
              <w:pStyle w:val="Heading3"/>
              <w:spacing w:before="0" w:after="0"/>
              <w:rPr>
                <w:szCs w:val="20"/>
              </w:rPr>
            </w:pPr>
            <w:r>
              <w:rPr>
                <w:szCs w:val="20"/>
              </w:rPr>
              <w:t>Target 2.2</w:t>
            </w:r>
          </w:p>
        </w:tc>
        <w:tc>
          <w:tcPr>
            <w:tcW w:w="11060" w:type="dxa"/>
            <w:shd w:val="clear" w:color="auto" w:fill="FFFFFF" w:themeFill="background1"/>
          </w:tcPr>
          <w:p w:rsidR="00B75DC2" w:rsidRDefault="003D6184">
            <w:pPr>
              <w:spacing w:after="240" w:line="240" w:lineRule="auto"/>
              <w:rPr>
                <w:rFonts w:ascii="Times New Roman" w:eastAsia="Times New Roman" w:hAnsi="Times New Roman" w:cs="Times New Roman"/>
                <w:sz w:val="24"/>
                <w:szCs w:val="24"/>
              </w:rPr>
            </w:pPr>
            <w:r>
              <w:rPr>
                <w:rFonts w:eastAsia="Arial"/>
                <w:color w:val="404040"/>
                <w:sz w:val="20"/>
                <w:szCs w:val="20"/>
              </w:rPr>
              <w:t xml:space="preserve">By 2023 improve the percentage of positive responses on the School Staff Survey – Climate module for the factor, </w:t>
            </w:r>
            <w:r>
              <w:rPr>
                <w:rFonts w:eastAsia="Arial"/>
                <w:i/>
                <w:iCs/>
                <w:color w:val="404040"/>
                <w:sz w:val="20"/>
                <w:szCs w:val="20"/>
              </w:rPr>
              <w:t>academic emphasis</w:t>
            </w:r>
            <w:r>
              <w:rPr>
                <w:rFonts w:eastAsia="Arial"/>
                <w:color w:val="404040"/>
                <w:sz w:val="20"/>
                <w:szCs w:val="20"/>
              </w:rPr>
              <w:t xml:space="preserve"> from 75% (2019) to 85%.</w:t>
            </w:r>
          </w:p>
          <w:p w:rsidR="00B75DC2" w:rsidRDefault="00B75DC2"/>
        </w:tc>
      </w:tr>
      <w:tr w:rsidR="00B75DC2" w:rsidTr="0063348B">
        <w:trPr>
          <w:trHeight w:val="15"/>
        </w:trPr>
        <w:tc>
          <w:tcPr>
            <w:tcW w:w="4055" w:type="dxa"/>
            <w:shd w:val="clear" w:color="auto" w:fill="D9D9D9" w:themeFill="background1" w:themeFillShade="D9"/>
          </w:tcPr>
          <w:p w:rsidR="0038585D" w:rsidRDefault="003D6184" w:rsidP="00994A0F">
            <w:pPr>
              <w:pStyle w:val="Heading3"/>
              <w:spacing w:before="0" w:after="0"/>
              <w:rPr>
                <w:szCs w:val="20"/>
              </w:rPr>
            </w:pPr>
            <w:r>
              <w:rPr>
                <w:szCs w:val="20"/>
              </w:rPr>
              <w:t>Target 2.3</w:t>
            </w:r>
          </w:p>
        </w:tc>
        <w:tc>
          <w:tcPr>
            <w:tcW w:w="11060" w:type="dxa"/>
            <w:shd w:val="clear" w:color="auto" w:fill="FFFFFF" w:themeFill="background1"/>
          </w:tcPr>
          <w:p w:rsidR="00B75DC2" w:rsidRDefault="003D6184">
            <w:pPr>
              <w:spacing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color w:val="404040"/>
                <w:sz w:val="20"/>
                <w:szCs w:val="20"/>
              </w:rPr>
              <w:t>By 2023 improve the percentage of positive responses on the School Staff Survey – Teachi</w:t>
            </w:r>
            <w:r>
              <w:rPr>
                <w:rFonts w:ascii="Times New Roman" w:eastAsia="Times New Roman" w:hAnsi="Times New Roman" w:cs="Times New Roman"/>
                <w:color w:val="404040"/>
                <w:sz w:val="20"/>
                <w:szCs w:val="20"/>
              </w:rPr>
              <w:t>ng and learning module for the factors:</w:t>
            </w:r>
          </w:p>
          <w:p w:rsidR="00B75DC2" w:rsidRDefault="003D6184">
            <w:pPr>
              <w:numPr>
                <w:ilvl w:val="0"/>
                <w:numId w:val="26"/>
              </w:numPr>
              <w:spacing w:before="240" w:after="0" w:line="240" w:lineRule="auto"/>
              <w:ind w:hanging="210"/>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0"/>
                <w:szCs w:val="20"/>
              </w:rPr>
              <w:t>Promote student ownership of learning goals from 33% (2019) to 75%</w:t>
            </w:r>
          </w:p>
          <w:p w:rsidR="00B75DC2" w:rsidRDefault="003D6184">
            <w:pPr>
              <w:numPr>
                <w:ilvl w:val="0"/>
                <w:numId w:val="26"/>
              </w:numPr>
              <w:spacing w:after="240" w:line="240" w:lineRule="auto"/>
              <w:ind w:hanging="210"/>
              <w:rPr>
                <w:rFonts w:ascii="Times New Roman" w:eastAsia="Times New Roman" w:hAnsi="Times New Roman" w:cs="Times New Roman"/>
                <w:color w:val="404040"/>
                <w:sz w:val="24"/>
                <w:szCs w:val="24"/>
              </w:rPr>
            </w:pPr>
            <w:r>
              <w:rPr>
                <w:rFonts w:eastAsia="Arial"/>
                <w:color w:val="404040"/>
                <w:sz w:val="20"/>
                <w:szCs w:val="20"/>
              </w:rPr>
              <w:t xml:space="preserve">Use student feedback to improve practice from 33% (2019) to 75%.  </w:t>
            </w:r>
          </w:p>
          <w:p w:rsidR="00B75DC2" w:rsidRDefault="00B75DC2"/>
        </w:tc>
      </w:tr>
      <w:tr w:rsidR="00B75DC2" w:rsidTr="0063348B">
        <w:trPr>
          <w:trHeight w:val="15"/>
        </w:trPr>
        <w:tc>
          <w:tcPr>
            <w:tcW w:w="4055" w:type="dxa"/>
            <w:shd w:val="clear" w:color="auto" w:fill="auto"/>
          </w:tcPr>
          <w:p w:rsidR="0038585D" w:rsidRDefault="003D6184" w:rsidP="00994A0F">
            <w:pPr>
              <w:pStyle w:val="Heading3"/>
              <w:spacing w:before="0" w:after="0"/>
              <w:rPr>
                <w:szCs w:val="20"/>
              </w:rPr>
            </w:pPr>
            <w:r>
              <w:rPr>
                <w:szCs w:val="20"/>
              </w:rPr>
              <w:t>Key Improvement Strategy 2.a</w:t>
            </w:r>
          </w:p>
          <w:p w:rsidR="00B75DC2" w:rsidRDefault="003D6184">
            <w:r>
              <w:rPr>
                <w:sz w:val="20"/>
              </w:rPr>
              <w:t xml:space="preserve">Empowering students and building school pride </w:t>
            </w:r>
          </w:p>
        </w:tc>
        <w:tc>
          <w:tcPr>
            <w:tcW w:w="11060" w:type="dxa"/>
            <w:shd w:val="clear" w:color="auto" w:fill="FFFFFF" w:themeFill="background1"/>
          </w:tcPr>
          <w:p w:rsidR="0038585D" w:rsidRPr="00FE3D5C" w:rsidRDefault="003D6184" w:rsidP="00994A0F">
            <w:pPr>
              <w:pStyle w:val="ESBodyText"/>
              <w:spacing w:after="0"/>
              <w:rPr>
                <w:sz w:val="20"/>
                <w:szCs w:val="24"/>
              </w:rPr>
            </w:pPr>
            <w:r>
              <w:rPr>
                <w:sz w:val="20"/>
              </w:rPr>
              <w:t>Develop a whole-school community understanding of student voice, agency and leadership and build staff capability to activate this for all learners</w:t>
            </w:r>
          </w:p>
        </w:tc>
      </w:tr>
      <w:tr w:rsidR="00B75DC2" w:rsidTr="0063348B">
        <w:trPr>
          <w:trHeight w:val="15"/>
        </w:trPr>
        <w:tc>
          <w:tcPr>
            <w:tcW w:w="4055" w:type="dxa"/>
            <w:shd w:val="clear" w:color="auto" w:fill="FFCA08"/>
          </w:tcPr>
          <w:p w:rsidR="0038585D" w:rsidRDefault="003D6184" w:rsidP="00994A0F">
            <w:pPr>
              <w:pStyle w:val="Heading3"/>
              <w:spacing w:before="0" w:after="0"/>
              <w:rPr>
                <w:szCs w:val="20"/>
              </w:rPr>
            </w:pPr>
            <w:r>
              <w:rPr>
                <w:szCs w:val="20"/>
              </w:rPr>
              <w:t>Key Improvement Strategy 2.b</w:t>
            </w:r>
          </w:p>
          <w:p w:rsidR="00B75DC2" w:rsidRDefault="003D6184">
            <w:r>
              <w:rPr>
                <w:sz w:val="20"/>
              </w:rPr>
              <w:t xml:space="preserve">Instructional and shared leadership </w:t>
            </w:r>
          </w:p>
        </w:tc>
        <w:tc>
          <w:tcPr>
            <w:tcW w:w="11060" w:type="dxa"/>
            <w:shd w:val="clear" w:color="auto" w:fill="FFFFFF" w:themeFill="background1"/>
          </w:tcPr>
          <w:p w:rsidR="0038585D" w:rsidRPr="00FE3D5C" w:rsidRDefault="003D6184" w:rsidP="00994A0F">
            <w:pPr>
              <w:pStyle w:val="ESBodyText"/>
              <w:spacing w:after="0"/>
              <w:rPr>
                <w:sz w:val="20"/>
                <w:szCs w:val="24"/>
              </w:rPr>
            </w:pPr>
            <w:r>
              <w:rPr>
                <w:sz w:val="20"/>
              </w:rPr>
              <w:t xml:space="preserve">Embed rigorous feedback processes for </w:t>
            </w:r>
            <w:r>
              <w:rPr>
                <w:sz w:val="20"/>
              </w:rPr>
              <w:t>students and staff</w:t>
            </w:r>
          </w:p>
        </w:tc>
      </w:tr>
      <w:tr w:rsidR="00B75DC2" w:rsidTr="0063348B">
        <w:trPr>
          <w:trHeight w:val="15"/>
        </w:trPr>
        <w:tc>
          <w:tcPr>
            <w:tcW w:w="4055" w:type="dxa"/>
            <w:shd w:val="clear" w:color="auto" w:fill="auto"/>
          </w:tcPr>
          <w:p w:rsidR="0038585D" w:rsidRDefault="003D6184" w:rsidP="00994A0F">
            <w:pPr>
              <w:pStyle w:val="Heading3"/>
              <w:spacing w:before="0" w:after="0"/>
              <w:rPr>
                <w:szCs w:val="20"/>
              </w:rPr>
            </w:pPr>
            <w:r>
              <w:rPr>
                <w:szCs w:val="20"/>
              </w:rPr>
              <w:t>Key Improvement Strategy 2.c</w:t>
            </w:r>
          </w:p>
          <w:p w:rsidR="00B75DC2" w:rsidRDefault="003D6184">
            <w:r>
              <w:rPr>
                <w:sz w:val="20"/>
              </w:rPr>
              <w:t xml:space="preserve">Empowering students and building school pride </w:t>
            </w:r>
          </w:p>
        </w:tc>
        <w:tc>
          <w:tcPr>
            <w:tcW w:w="11060" w:type="dxa"/>
            <w:shd w:val="clear" w:color="auto" w:fill="FFFFFF" w:themeFill="background1"/>
          </w:tcPr>
          <w:p w:rsidR="0038585D" w:rsidRPr="00FE3D5C" w:rsidRDefault="003D6184" w:rsidP="00994A0F">
            <w:pPr>
              <w:pStyle w:val="ESBodyText"/>
              <w:spacing w:after="0"/>
              <w:rPr>
                <w:sz w:val="20"/>
                <w:szCs w:val="24"/>
              </w:rPr>
            </w:pPr>
            <w:r>
              <w:rPr>
                <w:sz w:val="20"/>
              </w:rPr>
              <w:t>Build teacher and student capability to set aspirational goals and reflect on their learning</w:t>
            </w:r>
          </w:p>
        </w:tc>
      </w:tr>
      <w:tr w:rsidR="00B75DC2" w:rsidTr="00AF716B">
        <w:trPr>
          <w:trHeight w:val="15"/>
        </w:trPr>
        <w:tc>
          <w:tcPr>
            <w:tcW w:w="4055" w:type="dxa"/>
            <w:shd w:val="clear" w:color="auto" w:fill="D9D9D9" w:themeFill="background1" w:themeFillShade="D9"/>
          </w:tcPr>
          <w:p w:rsidR="008A05A5" w:rsidRPr="001C2589" w:rsidRDefault="003D6184" w:rsidP="00994A0F">
            <w:pPr>
              <w:pStyle w:val="Heading3"/>
              <w:spacing w:before="0" w:after="0"/>
              <w:rPr>
                <w:sz w:val="24"/>
                <w:szCs w:val="24"/>
              </w:rPr>
            </w:pPr>
            <w:r w:rsidRPr="001C2589">
              <w:rPr>
                <w:sz w:val="24"/>
                <w:szCs w:val="24"/>
              </w:rPr>
              <w:t>Goal 3</w:t>
            </w:r>
          </w:p>
        </w:tc>
        <w:tc>
          <w:tcPr>
            <w:tcW w:w="11060" w:type="dxa"/>
            <w:shd w:val="clear" w:color="auto" w:fill="FFFFFF" w:themeFill="background1"/>
          </w:tcPr>
          <w:p w:rsidR="008A05A5" w:rsidRDefault="003D6184" w:rsidP="00994A0F">
            <w:pPr>
              <w:pStyle w:val="ESBodyText"/>
              <w:spacing w:after="0"/>
              <w:rPr>
                <w:sz w:val="20"/>
                <w:szCs w:val="24"/>
              </w:rPr>
            </w:pPr>
            <w:r>
              <w:rPr>
                <w:sz w:val="20"/>
              </w:rPr>
              <w:t>Strengthen student wellbeing</w:t>
            </w:r>
          </w:p>
        </w:tc>
      </w:tr>
      <w:tr w:rsidR="00B75DC2" w:rsidTr="0063348B">
        <w:trPr>
          <w:trHeight w:val="15"/>
        </w:trPr>
        <w:tc>
          <w:tcPr>
            <w:tcW w:w="4055" w:type="dxa"/>
            <w:shd w:val="clear" w:color="auto" w:fill="D9D9D9" w:themeFill="background1" w:themeFillShade="D9"/>
          </w:tcPr>
          <w:p w:rsidR="0038585D" w:rsidRDefault="003D6184" w:rsidP="00994A0F">
            <w:pPr>
              <w:pStyle w:val="Heading3"/>
              <w:spacing w:before="0" w:after="0"/>
              <w:rPr>
                <w:szCs w:val="20"/>
              </w:rPr>
            </w:pPr>
            <w:r>
              <w:rPr>
                <w:szCs w:val="20"/>
              </w:rPr>
              <w:t>Target 3.1</w:t>
            </w:r>
          </w:p>
        </w:tc>
        <w:tc>
          <w:tcPr>
            <w:tcW w:w="11060" w:type="dxa"/>
            <w:shd w:val="clear" w:color="auto" w:fill="FFFFFF" w:themeFill="background1"/>
          </w:tcPr>
          <w:p w:rsidR="00B75DC2" w:rsidRDefault="003D6184">
            <w:pPr>
              <w:spacing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color w:val="404040"/>
                <w:sz w:val="20"/>
                <w:szCs w:val="20"/>
              </w:rPr>
              <w:t xml:space="preserve">By 2023 improve </w:t>
            </w:r>
            <w:r>
              <w:rPr>
                <w:rFonts w:ascii="Times New Roman" w:eastAsia="Times New Roman" w:hAnsi="Times New Roman" w:cs="Times New Roman"/>
                <w:color w:val="404040"/>
                <w:sz w:val="20"/>
                <w:szCs w:val="20"/>
              </w:rPr>
              <w:t>the percentage of positive responses to the following Attitudes to School Survey factors:</w:t>
            </w:r>
          </w:p>
          <w:p w:rsidR="00B75DC2" w:rsidRDefault="003D6184">
            <w:pPr>
              <w:spacing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b/>
                <w:bCs/>
                <w:color w:val="404040"/>
                <w:sz w:val="20"/>
                <w:szCs w:val="20"/>
                <w:u w:val="single"/>
              </w:rPr>
              <w:t>Years 4-6</w:t>
            </w:r>
            <w:r>
              <w:rPr>
                <w:rFonts w:ascii="Times New Roman" w:eastAsia="Times New Roman" w:hAnsi="Times New Roman" w:cs="Times New Roman"/>
                <w:b/>
                <w:bCs/>
                <w:color w:val="404040"/>
                <w:sz w:val="20"/>
                <w:szCs w:val="20"/>
              </w:rPr>
              <w:t>:</w:t>
            </w:r>
          </w:p>
          <w:p w:rsidR="00B75DC2" w:rsidRDefault="003D6184">
            <w:pPr>
              <w:spacing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b/>
                <w:bCs/>
                <w:color w:val="404040"/>
                <w:sz w:val="20"/>
                <w:szCs w:val="20"/>
              </w:rPr>
              <w:t>Teacher concern</w:t>
            </w:r>
            <w:r>
              <w:rPr>
                <w:rFonts w:ascii="Times New Roman" w:eastAsia="Times New Roman" w:hAnsi="Times New Roman" w:cs="Times New Roman"/>
                <w:color w:val="404040"/>
                <w:sz w:val="20"/>
                <w:szCs w:val="20"/>
              </w:rPr>
              <w:t xml:space="preserve"> from 75% (2019) to 85% (2023)</w:t>
            </w:r>
          </w:p>
          <w:p w:rsidR="00B75DC2" w:rsidRDefault="003D6184">
            <w:pPr>
              <w:spacing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b/>
                <w:bCs/>
                <w:color w:val="404040"/>
                <w:sz w:val="20"/>
                <w:szCs w:val="20"/>
              </w:rPr>
              <w:t>Sense of connectedness</w:t>
            </w:r>
            <w:r>
              <w:rPr>
                <w:rFonts w:ascii="Times New Roman" w:eastAsia="Times New Roman" w:hAnsi="Times New Roman" w:cs="Times New Roman"/>
                <w:color w:val="404040"/>
                <w:sz w:val="20"/>
                <w:szCs w:val="20"/>
              </w:rPr>
              <w:t xml:space="preserve"> from 77% (2019) to 85% (2023)</w:t>
            </w:r>
          </w:p>
          <w:p w:rsidR="00B75DC2" w:rsidRDefault="003D6184">
            <w:pPr>
              <w:spacing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b/>
                <w:bCs/>
                <w:color w:val="404040"/>
                <w:sz w:val="20"/>
                <w:szCs w:val="20"/>
              </w:rPr>
              <w:t>Respect of diversity</w:t>
            </w:r>
            <w:r>
              <w:rPr>
                <w:rFonts w:ascii="Times New Roman" w:eastAsia="Times New Roman" w:hAnsi="Times New Roman" w:cs="Times New Roman"/>
                <w:color w:val="404040"/>
                <w:sz w:val="20"/>
                <w:szCs w:val="20"/>
              </w:rPr>
              <w:t xml:space="preserve"> from 75% (2019) to 85% (2023)</w:t>
            </w:r>
          </w:p>
          <w:p w:rsidR="00B75DC2" w:rsidRDefault="003D6184">
            <w:pPr>
              <w:spacing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b/>
                <w:bCs/>
                <w:color w:val="404040"/>
                <w:sz w:val="20"/>
                <w:szCs w:val="20"/>
              </w:rPr>
              <w:t>Manag</w:t>
            </w:r>
            <w:r>
              <w:rPr>
                <w:rFonts w:ascii="Times New Roman" w:eastAsia="Times New Roman" w:hAnsi="Times New Roman" w:cs="Times New Roman"/>
                <w:b/>
                <w:bCs/>
                <w:color w:val="404040"/>
                <w:sz w:val="20"/>
                <w:szCs w:val="20"/>
              </w:rPr>
              <w:t>ing bullying</w:t>
            </w:r>
            <w:r>
              <w:rPr>
                <w:rFonts w:ascii="Times New Roman" w:eastAsia="Times New Roman" w:hAnsi="Times New Roman" w:cs="Times New Roman"/>
                <w:color w:val="404040"/>
                <w:sz w:val="20"/>
                <w:szCs w:val="20"/>
              </w:rPr>
              <w:t xml:space="preserve"> from 70% (2019) to 85% (2023)</w:t>
            </w:r>
          </w:p>
          <w:p w:rsidR="00B75DC2" w:rsidRDefault="003D6184">
            <w:pPr>
              <w:spacing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b/>
                <w:bCs/>
                <w:color w:val="404040"/>
                <w:sz w:val="20"/>
                <w:szCs w:val="20"/>
              </w:rPr>
              <w:t>Resilience</w:t>
            </w:r>
            <w:r>
              <w:rPr>
                <w:rFonts w:ascii="Times New Roman" w:eastAsia="Times New Roman" w:hAnsi="Times New Roman" w:cs="Times New Roman"/>
                <w:color w:val="404040"/>
                <w:sz w:val="20"/>
                <w:szCs w:val="20"/>
              </w:rPr>
              <w:t xml:space="preserve"> from 77% (2019) to 85% (2023)</w:t>
            </w:r>
          </w:p>
          <w:p w:rsidR="00B75DC2" w:rsidRDefault="003D6184">
            <w:pPr>
              <w:spacing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b/>
                <w:bCs/>
                <w:color w:val="404040"/>
                <w:sz w:val="20"/>
                <w:szCs w:val="20"/>
              </w:rPr>
              <w:t>Effective classroom behaviour</w:t>
            </w:r>
            <w:r>
              <w:rPr>
                <w:rFonts w:ascii="Times New Roman" w:eastAsia="Times New Roman" w:hAnsi="Times New Roman" w:cs="Times New Roman"/>
                <w:color w:val="404040"/>
                <w:sz w:val="20"/>
                <w:szCs w:val="20"/>
              </w:rPr>
              <w:t xml:space="preserve"> from 63% (2019) to 85% (2023)</w:t>
            </w:r>
          </w:p>
          <w:p w:rsidR="00B75DC2" w:rsidRDefault="00B75DC2"/>
        </w:tc>
      </w:tr>
      <w:tr w:rsidR="00B75DC2" w:rsidTr="0063348B">
        <w:trPr>
          <w:trHeight w:val="15"/>
        </w:trPr>
        <w:tc>
          <w:tcPr>
            <w:tcW w:w="4055" w:type="dxa"/>
            <w:shd w:val="clear" w:color="auto" w:fill="D9D9D9" w:themeFill="background1" w:themeFillShade="D9"/>
          </w:tcPr>
          <w:p w:rsidR="0038585D" w:rsidRDefault="003D6184" w:rsidP="00994A0F">
            <w:pPr>
              <w:pStyle w:val="Heading3"/>
              <w:spacing w:before="0" w:after="0"/>
              <w:rPr>
                <w:szCs w:val="20"/>
              </w:rPr>
            </w:pPr>
            <w:r>
              <w:rPr>
                <w:szCs w:val="20"/>
              </w:rPr>
              <w:t>Target 3.2</w:t>
            </w:r>
          </w:p>
        </w:tc>
        <w:tc>
          <w:tcPr>
            <w:tcW w:w="11060" w:type="dxa"/>
            <w:shd w:val="clear" w:color="auto" w:fill="FFFFFF" w:themeFill="background1"/>
          </w:tcPr>
          <w:p w:rsidR="00B75DC2" w:rsidRDefault="003D6184">
            <w:pPr>
              <w:spacing w:after="240" w:line="240" w:lineRule="auto"/>
              <w:rPr>
                <w:rFonts w:ascii="Times New Roman" w:eastAsia="Times New Roman" w:hAnsi="Times New Roman" w:cs="Times New Roman"/>
                <w:sz w:val="24"/>
                <w:szCs w:val="24"/>
              </w:rPr>
            </w:pPr>
            <w:r>
              <w:rPr>
                <w:rFonts w:eastAsia="Arial"/>
                <w:color w:val="404040"/>
                <w:sz w:val="20"/>
                <w:szCs w:val="20"/>
              </w:rPr>
              <w:t xml:space="preserve">By 2023 improve the percentage of positive responses on the School Staff Survey – School climate module for the factor </w:t>
            </w:r>
            <w:r>
              <w:rPr>
                <w:rFonts w:eastAsia="Arial"/>
                <w:i/>
                <w:iCs/>
                <w:color w:val="404040"/>
                <w:sz w:val="20"/>
                <w:szCs w:val="20"/>
              </w:rPr>
              <w:t>trust in students and parents</w:t>
            </w:r>
            <w:r>
              <w:rPr>
                <w:rFonts w:eastAsia="Arial"/>
                <w:color w:val="404040"/>
                <w:sz w:val="20"/>
                <w:szCs w:val="20"/>
              </w:rPr>
              <w:t xml:space="preserve"> from 70% (20219) to 80%.</w:t>
            </w:r>
          </w:p>
          <w:p w:rsidR="00B75DC2" w:rsidRDefault="00B75DC2"/>
        </w:tc>
      </w:tr>
      <w:tr w:rsidR="00B75DC2" w:rsidTr="0063348B">
        <w:trPr>
          <w:trHeight w:val="15"/>
        </w:trPr>
        <w:tc>
          <w:tcPr>
            <w:tcW w:w="4055" w:type="dxa"/>
            <w:shd w:val="clear" w:color="auto" w:fill="D9D9D9" w:themeFill="background1" w:themeFillShade="D9"/>
          </w:tcPr>
          <w:p w:rsidR="0038585D" w:rsidRDefault="003D6184" w:rsidP="00994A0F">
            <w:pPr>
              <w:pStyle w:val="Heading3"/>
              <w:spacing w:before="0" w:after="0"/>
              <w:rPr>
                <w:szCs w:val="20"/>
              </w:rPr>
            </w:pPr>
            <w:r>
              <w:rPr>
                <w:szCs w:val="20"/>
              </w:rPr>
              <w:t>Target 3.3</w:t>
            </w:r>
          </w:p>
        </w:tc>
        <w:tc>
          <w:tcPr>
            <w:tcW w:w="11060" w:type="dxa"/>
            <w:shd w:val="clear" w:color="auto" w:fill="FFFFFF" w:themeFill="background1"/>
          </w:tcPr>
          <w:p w:rsidR="00B75DC2" w:rsidRDefault="003D6184">
            <w:pPr>
              <w:spacing w:after="240" w:line="240" w:lineRule="auto"/>
              <w:rPr>
                <w:rFonts w:ascii="Times New Roman" w:eastAsia="Times New Roman" w:hAnsi="Times New Roman" w:cs="Times New Roman"/>
                <w:sz w:val="24"/>
                <w:szCs w:val="24"/>
              </w:rPr>
            </w:pPr>
            <w:r>
              <w:rPr>
                <w:rFonts w:eastAsia="Arial"/>
                <w:color w:val="404040"/>
                <w:sz w:val="20"/>
                <w:szCs w:val="20"/>
              </w:rPr>
              <w:t xml:space="preserve">By 2023 improve the percentage of positive responses on the Parent Opinion survey to the factor </w:t>
            </w:r>
            <w:r>
              <w:rPr>
                <w:rFonts w:eastAsia="Arial"/>
                <w:i/>
                <w:iCs/>
                <w:color w:val="404040"/>
                <w:sz w:val="20"/>
                <w:szCs w:val="20"/>
              </w:rPr>
              <w:t xml:space="preserve">teacher communication </w:t>
            </w:r>
            <w:r>
              <w:rPr>
                <w:rFonts w:eastAsia="Arial"/>
                <w:color w:val="404040"/>
                <w:sz w:val="20"/>
                <w:szCs w:val="20"/>
              </w:rPr>
              <w:t>from 64% (2019) to 80%.</w:t>
            </w:r>
          </w:p>
          <w:p w:rsidR="00B75DC2" w:rsidRDefault="00B75DC2"/>
        </w:tc>
      </w:tr>
      <w:tr w:rsidR="00B75DC2" w:rsidTr="0063348B">
        <w:trPr>
          <w:trHeight w:val="15"/>
        </w:trPr>
        <w:tc>
          <w:tcPr>
            <w:tcW w:w="4055" w:type="dxa"/>
            <w:shd w:val="clear" w:color="auto" w:fill="auto"/>
          </w:tcPr>
          <w:p w:rsidR="0038585D" w:rsidRDefault="003D6184" w:rsidP="00994A0F">
            <w:pPr>
              <w:pStyle w:val="Heading3"/>
              <w:spacing w:before="0" w:after="0"/>
              <w:rPr>
                <w:szCs w:val="20"/>
              </w:rPr>
            </w:pPr>
            <w:r>
              <w:rPr>
                <w:szCs w:val="20"/>
              </w:rPr>
              <w:t>Key Improvement Strategy 3.a</w:t>
            </w:r>
          </w:p>
          <w:p w:rsidR="00B75DC2" w:rsidRDefault="003D6184">
            <w:r>
              <w:rPr>
                <w:sz w:val="20"/>
              </w:rPr>
              <w:t xml:space="preserve">Health and wellbeing </w:t>
            </w:r>
          </w:p>
        </w:tc>
        <w:tc>
          <w:tcPr>
            <w:tcW w:w="11060" w:type="dxa"/>
            <w:shd w:val="clear" w:color="auto" w:fill="FFFFFF" w:themeFill="background1"/>
          </w:tcPr>
          <w:p w:rsidR="0038585D" w:rsidRPr="00FE3D5C" w:rsidRDefault="003D6184" w:rsidP="00994A0F">
            <w:pPr>
              <w:pStyle w:val="ESBodyText"/>
              <w:spacing w:after="0"/>
              <w:rPr>
                <w:sz w:val="20"/>
                <w:szCs w:val="24"/>
              </w:rPr>
            </w:pPr>
            <w:r>
              <w:rPr>
                <w:sz w:val="20"/>
              </w:rPr>
              <w:t>Strengthen skills and strategies to enhance student resilienc</w:t>
            </w:r>
            <w:r>
              <w:rPr>
                <w:sz w:val="20"/>
              </w:rPr>
              <w:t>e</w:t>
            </w:r>
          </w:p>
        </w:tc>
      </w:tr>
      <w:tr w:rsidR="00B75DC2" w:rsidTr="0063348B">
        <w:trPr>
          <w:trHeight w:val="15"/>
        </w:trPr>
        <w:tc>
          <w:tcPr>
            <w:tcW w:w="4055" w:type="dxa"/>
            <w:shd w:val="clear" w:color="auto" w:fill="auto"/>
          </w:tcPr>
          <w:p w:rsidR="0038585D" w:rsidRDefault="003D6184" w:rsidP="00994A0F">
            <w:pPr>
              <w:pStyle w:val="Heading3"/>
              <w:spacing w:before="0" w:after="0"/>
              <w:rPr>
                <w:szCs w:val="20"/>
              </w:rPr>
            </w:pPr>
            <w:r>
              <w:rPr>
                <w:szCs w:val="20"/>
              </w:rPr>
              <w:t>Key Improvement Strategy 3.b</w:t>
            </w:r>
          </w:p>
          <w:p w:rsidR="00B75DC2" w:rsidRDefault="003D6184">
            <w:r>
              <w:rPr>
                <w:sz w:val="20"/>
              </w:rPr>
              <w:t xml:space="preserve">Health and wellbeing </w:t>
            </w:r>
          </w:p>
        </w:tc>
        <w:tc>
          <w:tcPr>
            <w:tcW w:w="11060" w:type="dxa"/>
            <w:shd w:val="clear" w:color="auto" w:fill="FFFFFF" w:themeFill="background1"/>
          </w:tcPr>
          <w:p w:rsidR="0038585D" w:rsidRPr="00FE3D5C" w:rsidRDefault="003D6184" w:rsidP="00994A0F">
            <w:pPr>
              <w:pStyle w:val="ESBodyText"/>
              <w:spacing w:after="0"/>
              <w:rPr>
                <w:sz w:val="20"/>
                <w:szCs w:val="24"/>
              </w:rPr>
            </w:pPr>
            <w:r>
              <w:rPr>
                <w:sz w:val="20"/>
              </w:rPr>
              <w:t>Embed a positive and consistent orderly learning environment</w:t>
            </w:r>
          </w:p>
        </w:tc>
      </w:tr>
      <w:tr w:rsidR="00B75DC2" w:rsidTr="0063348B">
        <w:trPr>
          <w:trHeight w:val="15"/>
        </w:trPr>
        <w:tc>
          <w:tcPr>
            <w:tcW w:w="4055" w:type="dxa"/>
            <w:shd w:val="clear" w:color="auto" w:fill="AF96B4"/>
          </w:tcPr>
          <w:p w:rsidR="0038585D" w:rsidRDefault="003D6184" w:rsidP="00994A0F">
            <w:pPr>
              <w:pStyle w:val="Heading3"/>
              <w:spacing w:before="0" w:after="0"/>
              <w:rPr>
                <w:szCs w:val="20"/>
              </w:rPr>
            </w:pPr>
            <w:r>
              <w:rPr>
                <w:szCs w:val="20"/>
              </w:rPr>
              <w:t>Key Improvement Strategy 3.c</w:t>
            </w:r>
          </w:p>
          <w:p w:rsidR="00B75DC2" w:rsidRDefault="003D6184">
            <w:r>
              <w:rPr>
                <w:sz w:val="20"/>
              </w:rPr>
              <w:t xml:space="preserve">Parents and carers as partners </w:t>
            </w:r>
          </w:p>
        </w:tc>
        <w:tc>
          <w:tcPr>
            <w:tcW w:w="11060" w:type="dxa"/>
            <w:shd w:val="clear" w:color="auto" w:fill="FFFFFF" w:themeFill="background1"/>
          </w:tcPr>
          <w:p w:rsidR="0038585D" w:rsidRPr="00FE3D5C" w:rsidRDefault="003D6184" w:rsidP="00994A0F">
            <w:pPr>
              <w:pStyle w:val="ESBodyText"/>
              <w:spacing w:after="0"/>
              <w:rPr>
                <w:sz w:val="20"/>
                <w:szCs w:val="24"/>
              </w:rPr>
            </w:pPr>
            <w:r>
              <w:rPr>
                <w:sz w:val="20"/>
              </w:rPr>
              <w:t xml:space="preserve">Build parent/carer and community partnerships to improve learning outcomes for </w:t>
            </w:r>
            <w:r>
              <w:rPr>
                <w:sz w:val="20"/>
              </w:rPr>
              <w:t>students</w:t>
            </w:r>
          </w:p>
        </w:tc>
      </w:tr>
    </w:tbl>
    <w:p w:rsidR="005E684F" w:rsidRPr="00FA10DB" w:rsidRDefault="003D6184" w:rsidP="005E684F">
      <w:pPr>
        <w:ind w:right="-632"/>
        <w:rPr>
          <w:b/>
          <w:color w:val="AF272F"/>
          <w:sz w:val="36"/>
          <w:szCs w:val="44"/>
        </w:rPr>
      </w:pPr>
    </w:p>
    <w:p w:rsidR="00B75DC2" w:rsidRDefault="00B75DC2"/>
    <w:p w:rsidR="00B75DC2" w:rsidRDefault="00B75DC2"/>
    <w:p w:rsidR="00B75DC2" w:rsidRDefault="00B75DC2"/>
    <w:sectPr w:rsidR="00B75DC2" w:rsidSect="00124BF1">
      <w:pgSz w:w="16838" w:h="11906" w:orient="landscape" w:code="9"/>
      <w:pgMar w:top="1304" w:right="2036" w:bottom="1240" w:left="1304" w:header="624" w:footer="532"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D6184">
      <w:pPr>
        <w:spacing w:after="0" w:line="240" w:lineRule="auto"/>
      </w:pPr>
      <w:r>
        <w:separator/>
      </w:r>
    </w:p>
  </w:endnote>
  <w:endnote w:type="continuationSeparator" w:id="0">
    <w:p w:rsidR="00000000" w:rsidRDefault="003D6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3D6184"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4A0F" w:rsidRDefault="003D6184"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Pr="003E29B5" w:rsidRDefault="003D6184" w:rsidP="00B076DB">
    <w:r w:rsidRPr="000C104E">
      <w:rPr>
        <w:noProof/>
        <w:lang w:val="en-AU" w:eastAsia="en-AU"/>
      </w:rPr>
      <w:drawing>
        <wp:anchor distT="0" distB="0" distL="114300" distR="114300" simplePos="0" relativeHeight="251666432" behindDoc="1" locked="0" layoutInCell="1" allowOverlap="1">
          <wp:simplePos x="0" y="0"/>
          <wp:positionH relativeFrom="column">
            <wp:posOffset>-141832</wp:posOffset>
          </wp:positionH>
          <wp:positionV relativeFrom="paragraph">
            <wp:posOffset>87809</wp:posOffset>
          </wp:positionV>
          <wp:extent cx="1981200" cy="7048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Pr="007839E6" w:rsidRDefault="003D6184" w:rsidP="00362A9C">
    <w:pPr>
      <w:pStyle w:val="ESImageorGraphTitle"/>
      <w:rPr>
        <w:b w:val="0"/>
        <w:sz w:val="15"/>
        <w:szCs w:val="15"/>
      </w:rPr>
    </w:pPr>
    <w:r w:rsidRPr="007839E6">
      <w:rPr>
        <w:b w:val="0"/>
        <w:noProof/>
        <w:sz w:val="15"/>
        <w:szCs w:val="15"/>
      </w:rPr>
      <w:t>Parkmore Primary School (4881) - School Strategic Plan</w:t>
    </w:r>
    <w:r w:rsidRPr="007839E6">
      <w:rPr>
        <w:b w:val="0"/>
        <w:noProof/>
        <w:sz w:val="15"/>
        <w:szCs w:val="15"/>
        <w:lang w:val="en-AU" w:eastAsia="en-AU"/>
      </w:rPr>
      <w:drawing>
        <wp:anchor distT="0" distB="0" distL="114300" distR="114300" simplePos="0" relativeHeight="25166745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994A0F" w:rsidRPr="007B2B29" w:rsidRDefault="003D6184"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8</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D6184">
      <w:pPr>
        <w:spacing w:after="0" w:line="240" w:lineRule="auto"/>
      </w:pPr>
      <w:r>
        <w:separator/>
      </w:r>
    </w:p>
  </w:footnote>
  <w:footnote w:type="continuationSeparator" w:id="0">
    <w:p w:rsidR="00000000" w:rsidRDefault="003D6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3D6184">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00pt;height:180pt;rotation:-40;z-index:251659264;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3D6184">
    <w:pPr>
      <w:pStyle w:val="Header"/>
    </w:pPr>
    <w:r w:rsidRPr="000C104E">
      <w:rPr>
        <w:noProof/>
        <w:lang w:val="en-AU" w:eastAsia="en-AU"/>
      </w:rPr>
      <w:drawing>
        <wp:anchor distT="0" distB="0" distL="114300" distR="114300" simplePos="0" relativeHeight="251664384"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994A0F" w:rsidRDefault="003D618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3D6184">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0pt;height:180pt;rotation:-40;z-index:251658240;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3D6184">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994A0F" w:rsidRDefault="003D6184"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994A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3D6184">
    <w:r w:rsidRPr="000C104E">
      <w:rPr>
        <w:noProof/>
        <w:lang w:val="en-AU" w:eastAsia="en-AU"/>
      </w:rPr>
      <w:drawing>
        <wp:anchor distT="0" distB="0" distL="114300" distR="114300" simplePos="0" relativeHeight="251665408"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3D6184">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994A0F" w:rsidRDefault="003D6184"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994A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1B109B9C">
      <w:start w:val="1"/>
      <w:numFmt w:val="bullet"/>
      <w:lvlText w:val=""/>
      <w:lvlJc w:val="left"/>
      <w:pPr>
        <w:ind w:left="720" w:hanging="360"/>
      </w:pPr>
      <w:rPr>
        <w:rFonts w:ascii="Symbol" w:hAnsi="Symbol" w:hint="default"/>
      </w:rPr>
    </w:lvl>
    <w:lvl w:ilvl="1" w:tplc="299A788E" w:tentative="1">
      <w:start w:val="1"/>
      <w:numFmt w:val="bullet"/>
      <w:lvlText w:val="o"/>
      <w:lvlJc w:val="left"/>
      <w:pPr>
        <w:ind w:left="1440" w:hanging="360"/>
      </w:pPr>
      <w:rPr>
        <w:rFonts w:ascii="Courier New" w:hAnsi="Courier New" w:cs="Courier New" w:hint="default"/>
      </w:rPr>
    </w:lvl>
    <w:lvl w:ilvl="2" w:tplc="3B800358" w:tentative="1">
      <w:start w:val="1"/>
      <w:numFmt w:val="bullet"/>
      <w:lvlText w:val=""/>
      <w:lvlJc w:val="left"/>
      <w:pPr>
        <w:ind w:left="2160" w:hanging="360"/>
      </w:pPr>
      <w:rPr>
        <w:rFonts w:ascii="Wingdings" w:hAnsi="Wingdings" w:hint="default"/>
      </w:rPr>
    </w:lvl>
    <w:lvl w:ilvl="3" w:tplc="84789040" w:tentative="1">
      <w:start w:val="1"/>
      <w:numFmt w:val="bullet"/>
      <w:lvlText w:val=""/>
      <w:lvlJc w:val="left"/>
      <w:pPr>
        <w:ind w:left="2880" w:hanging="360"/>
      </w:pPr>
      <w:rPr>
        <w:rFonts w:ascii="Symbol" w:hAnsi="Symbol" w:hint="default"/>
      </w:rPr>
    </w:lvl>
    <w:lvl w:ilvl="4" w:tplc="5C8251A2" w:tentative="1">
      <w:start w:val="1"/>
      <w:numFmt w:val="bullet"/>
      <w:lvlText w:val="o"/>
      <w:lvlJc w:val="left"/>
      <w:pPr>
        <w:ind w:left="3600" w:hanging="360"/>
      </w:pPr>
      <w:rPr>
        <w:rFonts w:ascii="Courier New" w:hAnsi="Courier New" w:cs="Courier New" w:hint="default"/>
      </w:rPr>
    </w:lvl>
    <w:lvl w:ilvl="5" w:tplc="35E86104" w:tentative="1">
      <w:start w:val="1"/>
      <w:numFmt w:val="bullet"/>
      <w:lvlText w:val=""/>
      <w:lvlJc w:val="left"/>
      <w:pPr>
        <w:ind w:left="4320" w:hanging="360"/>
      </w:pPr>
      <w:rPr>
        <w:rFonts w:ascii="Wingdings" w:hAnsi="Wingdings" w:hint="default"/>
      </w:rPr>
    </w:lvl>
    <w:lvl w:ilvl="6" w:tplc="50D0B18E" w:tentative="1">
      <w:start w:val="1"/>
      <w:numFmt w:val="bullet"/>
      <w:lvlText w:val=""/>
      <w:lvlJc w:val="left"/>
      <w:pPr>
        <w:ind w:left="5040" w:hanging="360"/>
      </w:pPr>
      <w:rPr>
        <w:rFonts w:ascii="Symbol" w:hAnsi="Symbol" w:hint="default"/>
      </w:rPr>
    </w:lvl>
    <w:lvl w:ilvl="7" w:tplc="2340D558" w:tentative="1">
      <w:start w:val="1"/>
      <w:numFmt w:val="bullet"/>
      <w:lvlText w:val="o"/>
      <w:lvlJc w:val="left"/>
      <w:pPr>
        <w:ind w:left="5760" w:hanging="360"/>
      </w:pPr>
      <w:rPr>
        <w:rFonts w:ascii="Courier New" w:hAnsi="Courier New" w:cs="Courier New" w:hint="default"/>
      </w:rPr>
    </w:lvl>
    <w:lvl w:ilvl="8" w:tplc="4642C052"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60527E"/>
    <w:multiLevelType w:val="hybridMultilevel"/>
    <w:tmpl w:val="97505B86"/>
    <w:lvl w:ilvl="0" w:tplc="4B648F36">
      <w:start w:val="1"/>
      <w:numFmt w:val="bullet"/>
      <w:pStyle w:val="ESBulletsinTable"/>
      <w:lvlText w:val=""/>
      <w:lvlJc w:val="left"/>
      <w:pPr>
        <w:ind w:left="360" w:hanging="360"/>
      </w:pPr>
      <w:rPr>
        <w:rFonts w:ascii="Symbol" w:hAnsi="Symbol" w:hint="default"/>
        <w:color w:val="AF272F"/>
      </w:rPr>
    </w:lvl>
    <w:lvl w:ilvl="1" w:tplc="89A2836C">
      <w:start w:val="1"/>
      <w:numFmt w:val="bullet"/>
      <w:pStyle w:val="ESBulletsinTableLevel2"/>
      <w:lvlText w:val="o"/>
      <w:lvlJc w:val="left"/>
      <w:pPr>
        <w:ind w:left="1440" w:hanging="360"/>
      </w:pPr>
      <w:rPr>
        <w:rFonts w:ascii="Courier New" w:hAnsi="Courier New" w:cs="Courier New" w:hint="default"/>
      </w:rPr>
    </w:lvl>
    <w:lvl w:ilvl="2" w:tplc="435C6D7C" w:tentative="1">
      <w:start w:val="1"/>
      <w:numFmt w:val="bullet"/>
      <w:lvlText w:val=""/>
      <w:lvlJc w:val="left"/>
      <w:pPr>
        <w:ind w:left="2160" w:hanging="360"/>
      </w:pPr>
      <w:rPr>
        <w:rFonts w:ascii="Wingdings" w:hAnsi="Wingdings" w:hint="default"/>
      </w:rPr>
    </w:lvl>
    <w:lvl w:ilvl="3" w:tplc="C9A0A8AA" w:tentative="1">
      <w:start w:val="1"/>
      <w:numFmt w:val="bullet"/>
      <w:lvlText w:val=""/>
      <w:lvlJc w:val="left"/>
      <w:pPr>
        <w:ind w:left="2880" w:hanging="360"/>
      </w:pPr>
      <w:rPr>
        <w:rFonts w:ascii="Symbol" w:hAnsi="Symbol" w:hint="default"/>
      </w:rPr>
    </w:lvl>
    <w:lvl w:ilvl="4" w:tplc="0966CB94" w:tentative="1">
      <w:start w:val="1"/>
      <w:numFmt w:val="bullet"/>
      <w:lvlText w:val="o"/>
      <w:lvlJc w:val="left"/>
      <w:pPr>
        <w:ind w:left="3600" w:hanging="360"/>
      </w:pPr>
      <w:rPr>
        <w:rFonts w:ascii="Courier New" w:hAnsi="Courier New" w:cs="Courier New" w:hint="default"/>
      </w:rPr>
    </w:lvl>
    <w:lvl w:ilvl="5" w:tplc="6E423DD2" w:tentative="1">
      <w:start w:val="1"/>
      <w:numFmt w:val="bullet"/>
      <w:lvlText w:val=""/>
      <w:lvlJc w:val="left"/>
      <w:pPr>
        <w:ind w:left="4320" w:hanging="360"/>
      </w:pPr>
      <w:rPr>
        <w:rFonts w:ascii="Wingdings" w:hAnsi="Wingdings" w:hint="default"/>
      </w:rPr>
    </w:lvl>
    <w:lvl w:ilvl="6" w:tplc="35AC83BA" w:tentative="1">
      <w:start w:val="1"/>
      <w:numFmt w:val="bullet"/>
      <w:lvlText w:val=""/>
      <w:lvlJc w:val="left"/>
      <w:pPr>
        <w:ind w:left="5040" w:hanging="360"/>
      </w:pPr>
      <w:rPr>
        <w:rFonts w:ascii="Symbol" w:hAnsi="Symbol" w:hint="default"/>
      </w:rPr>
    </w:lvl>
    <w:lvl w:ilvl="7" w:tplc="F758ACD8" w:tentative="1">
      <w:start w:val="1"/>
      <w:numFmt w:val="bullet"/>
      <w:lvlText w:val="o"/>
      <w:lvlJc w:val="left"/>
      <w:pPr>
        <w:ind w:left="5760" w:hanging="360"/>
      </w:pPr>
      <w:rPr>
        <w:rFonts w:ascii="Courier New" w:hAnsi="Courier New" w:cs="Courier New" w:hint="default"/>
      </w:rPr>
    </w:lvl>
    <w:lvl w:ilvl="8" w:tplc="7C60F412" w:tentative="1">
      <w:start w:val="1"/>
      <w:numFmt w:val="bullet"/>
      <w:lvlText w:val=""/>
      <w:lvlJc w:val="left"/>
      <w:pPr>
        <w:ind w:left="6480" w:hanging="360"/>
      </w:pPr>
      <w:rPr>
        <w:rFonts w:ascii="Wingdings" w:hAnsi="Wingdings" w:hint="default"/>
      </w:rPr>
    </w:lvl>
  </w:abstractNum>
  <w:abstractNum w:abstractNumId="16" w15:restartNumberingAfterBreak="0">
    <w:nsid w:val="425F02CC"/>
    <w:multiLevelType w:val="hybridMultilevel"/>
    <w:tmpl w:val="E5208B52"/>
    <w:lvl w:ilvl="0" w:tplc="DDF6CCE4">
      <w:start w:val="1"/>
      <w:numFmt w:val="bullet"/>
      <w:lvlText w:val=""/>
      <w:lvlJc w:val="left"/>
      <w:pPr>
        <w:ind w:left="180" w:hanging="360"/>
      </w:pPr>
      <w:rPr>
        <w:rFonts w:ascii="Symbol" w:hAnsi="Symbol" w:hint="default"/>
      </w:rPr>
    </w:lvl>
    <w:lvl w:ilvl="1" w:tplc="0314614A" w:tentative="1">
      <w:start w:val="1"/>
      <w:numFmt w:val="bullet"/>
      <w:lvlText w:val="o"/>
      <w:lvlJc w:val="left"/>
      <w:pPr>
        <w:ind w:left="900" w:hanging="360"/>
      </w:pPr>
      <w:rPr>
        <w:rFonts w:ascii="Courier New" w:hAnsi="Courier New" w:cs="Courier New" w:hint="default"/>
      </w:rPr>
    </w:lvl>
    <w:lvl w:ilvl="2" w:tplc="EFC01A46" w:tentative="1">
      <w:start w:val="1"/>
      <w:numFmt w:val="bullet"/>
      <w:lvlText w:val=""/>
      <w:lvlJc w:val="left"/>
      <w:pPr>
        <w:ind w:left="1620" w:hanging="360"/>
      </w:pPr>
      <w:rPr>
        <w:rFonts w:ascii="Wingdings" w:hAnsi="Wingdings" w:hint="default"/>
      </w:rPr>
    </w:lvl>
    <w:lvl w:ilvl="3" w:tplc="30BE4882" w:tentative="1">
      <w:start w:val="1"/>
      <w:numFmt w:val="bullet"/>
      <w:lvlText w:val=""/>
      <w:lvlJc w:val="left"/>
      <w:pPr>
        <w:ind w:left="2340" w:hanging="360"/>
      </w:pPr>
      <w:rPr>
        <w:rFonts w:ascii="Symbol" w:hAnsi="Symbol" w:hint="default"/>
      </w:rPr>
    </w:lvl>
    <w:lvl w:ilvl="4" w:tplc="2FE855BA" w:tentative="1">
      <w:start w:val="1"/>
      <w:numFmt w:val="bullet"/>
      <w:lvlText w:val="o"/>
      <w:lvlJc w:val="left"/>
      <w:pPr>
        <w:ind w:left="3060" w:hanging="360"/>
      </w:pPr>
      <w:rPr>
        <w:rFonts w:ascii="Courier New" w:hAnsi="Courier New" w:cs="Courier New" w:hint="default"/>
      </w:rPr>
    </w:lvl>
    <w:lvl w:ilvl="5" w:tplc="1D70B996" w:tentative="1">
      <w:start w:val="1"/>
      <w:numFmt w:val="bullet"/>
      <w:lvlText w:val=""/>
      <w:lvlJc w:val="left"/>
      <w:pPr>
        <w:ind w:left="3780" w:hanging="360"/>
      </w:pPr>
      <w:rPr>
        <w:rFonts w:ascii="Wingdings" w:hAnsi="Wingdings" w:hint="default"/>
      </w:rPr>
    </w:lvl>
    <w:lvl w:ilvl="6" w:tplc="27184816" w:tentative="1">
      <w:start w:val="1"/>
      <w:numFmt w:val="bullet"/>
      <w:lvlText w:val=""/>
      <w:lvlJc w:val="left"/>
      <w:pPr>
        <w:ind w:left="4500" w:hanging="360"/>
      </w:pPr>
      <w:rPr>
        <w:rFonts w:ascii="Symbol" w:hAnsi="Symbol" w:hint="default"/>
      </w:rPr>
    </w:lvl>
    <w:lvl w:ilvl="7" w:tplc="D8B08E0A" w:tentative="1">
      <w:start w:val="1"/>
      <w:numFmt w:val="bullet"/>
      <w:lvlText w:val="o"/>
      <w:lvlJc w:val="left"/>
      <w:pPr>
        <w:ind w:left="5220" w:hanging="360"/>
      </w:pPr>
      <w:rPr>
        <w:rFonts w:ascii="Courier New" w:hAnsi="Courier New" w:cs="Courier New" w:hint="default"/>
      </w:rPr>
    </w:lvl>
    <w:lvl w:ilvl="8" w:tplc="A3C07044" w:tentative="1">
      <w:start w:val="1"/>
      <w:numFmt w:val="bullet"/>
      <w:lvlText w:val=""/>
      <w:lvlJc w:val="left"/>
      <w:pPr>
        <w:ind w:left="5940" w:hanging="360"/>
      </w:pPr>
      <w:rPr>
        <w:rFonts w:ascii="Wingdings" w:hAnsi="Wingdings" w:hint="default"/>
      </w:rPr>
    </w:lvl>
  </w:abstractNum>
  <w:abstractNum w:abstractNumId="17"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8" w15:restartNumberingAfterBreak="0">
    <w:nsid w:val="62E2458A"/>
    <w:multiLevelType w:val="hybridMultilevel"/>
    <w:tmpl w:val="0F5A6546"/>
    <w:lvl w:ilvl="0" w:tplc="7FC29586">
      <w:start w:val="1"/>
      <w:numFmt w:val="bullet"/>
      <w:lvlText w:val=""/>
      <w:lvlJc w:val="left"/>
      <w:pPr>
        <w:ind w:left="720" w:hanging="360"/>
      </w:pPr>
      <w:rPr>
        <w:rFonts w:ascii="Symbol" w:hAnsi="Symbol" w:hint="default"/>
      </w:rPr>
    </w:lvl>
    <w:lvl w:ilvl="1" w:tplc="BAC25E52" w:tentative="1">
      <w:start w:val="1"/>
      <w:numFmt w:val="bullet"/>
      <w:lvlText w:val="o"/>
      <w:lvlJc w:val="left"/>
      <w:pPr>
        <w:ind w:left="1440" w:hanging="360"/>
      </w:pPr>
      <w:rPr>
        <w:rFonts w:ascii="Courier New" w:hAnsi="Courier New" w:cs="Courier New" w:hint="default"/>
      </w:rPr>
    </w:lvl>
    <w:lvl w:ilvl="2" w:tplc="EDD0CA20" w:tentative="1">
      <w:start w:val="1"/>
      <w:numFmt w:val="bullet"/>
      <w:lvlText w:val=""/>
      <w:lvlJc w:val="left"/>
      <w:pPr>
        <w:ind w:left="2160" w:hanging="360"/>
      </w:pPr>
      <w:rPr>
        <w:rFonts w:ascii="Wingdings" w:hAnsi="Wingdings" w:hint="default"/>
      </w:rPr>
    </w:lvl>
    <w:lvl w:ilvl="3" w:tplc="D1FE95E4" w:tentative="1">
      <w:start w:val="1"/>
      <w:numFmt w:val="bullet"/>
      <w:lvlText w:val=""/>
      <w:lvlJc w:val="left"/>
      <w:pPr>
        <w:ind w:left="2880" w:hanging="360"/>
      </w:pPr>
      <w:rPr>
        <w:rFonts w:ascii="Symbol" w:hAnsi="Symbol" w:hint="default"/>
      </w:rPr>
    </w:lvl>
    <w:lvl w:ilvl="4" w:tplc="F110AA52" w:tentative="1">
      <w:start w:val="1"/>
      <w:numFmt w:val="bullet"/>
      <w:lvlText w:val="o"/>
      <w:lvlJc w:val="left"/>
      <w:pPr>
        <w:ind w:left="3600" w:hanging="360"/>
      </w:pPr>
      <w:rPr>
        <w:rFonts w:ascii="Courier New" w:hAnsi="Courier New" w:cs="Courier New" w:hint="default"/>
      </w:rPr>
    </w:lvl>
    <w:lvl w:ilvl="5" w:tplc="885808EC" w:tentative="1">
      <w:start w:val="1"/>
      <w:numFmt w:val="bullet"/>
      <w:lvlText w:val=""/>
      <w:lvlJc w:val="left"/>
      <w:pPr>
        <w:ind w:left="4320" w:hanging="360"/>
      </w:pPr>
      <w:rPr>
        <w:rFonts w:ascii="Wingdings" w:hAnsi="Wingdings" w:hint="default"/>
      </w:rPr>
    </w:lvl>
    <w:lvl w:ilvl="6" w:tplc="9006AE54" w:tentative="1">
      <w:start w:val="1"/>
      <w:numFmt w:val="bullet"/>
      <w:lvlText w:val=""/>
      <w:lvlJc w:val="left"/>
      <w:pPr>
        <w:ind w:left="5040" w:hanging="360"/>
      </w:pPr>
      <w:rPr>
        <w:rFonts w:ascii="Symbol" w:hAnsi="Symbol" w:hint="default"/>
      </w:rPr>
    </w:lvl>
    <w:lvl w:ilvl="7" w:tplc="480EB944" w:tentative="1">
      <w:start w:val="1"/>
      <w:numFmt w:val="bullet"/>
      <w:lvlText w:val="o"/>
      <w:lvlJc w:val="left"/>
      <w:pPr>
        <w:ind w:left="5760" w:hanging="360"/>
      </w:pPr>
      <w:rPr>
        <w:rFonts w:ascii="Courier New" w:hAnsi="Courier New" w:cs="Courier New" w:hint="default"/>
      </w:rPr>
    </w:lvl>
    <w:lvl w:ilvl="8" w:tplc="E6FAB400" w:tentative="1">
      <w:start w:val="1"/>
      <w:numFmt w:val="bullet"/>
      <w:lvlText w:val=""/>
      <w:lvlJc w:val="left"/>
      <w:pPr>
        <w:ind w:left="6480" w:hanging="360"/>
      </w:pPr>
      <w:rPr>
        <w:rFonts w:ascii="Wingdings" w:hAnsi="Wingdings" w:hint="default"/>
      </w:rPr>
    </w:lvl>
  </w:abstractNum>
  <w:abstractNum w:abstractNumId="19" w15:restartNumberingAfterBreak="0">
    <w:nsid w:val="63AE4D02"/>
    <w:multiLevelType w:val="hybridMultilevel"/>
    <w:tmpl w:val="209C8AF0"/>
    <w:lvl w:ilvl="0" w:tplc="21146F06">
      <w:start w:val="1"/>
      <w:numFmt w:val="bullet"/>
      <w:lvlText w:val=""/>
      <w:lvlJc w:val="left"/>
      <w:pPr>
        <w:ind w:left="180" w:hanging="360"/>
      </w:pPr>
      <w:rPr>
        <w:rFonts w:ascii="Symbol" w:hAnsi="Symbol" w:hint="default"/>
      </w:rPr>
    </w:lvl>
    <w:lvl w:ilvl="1" w:tplc="B316BF8C" w:tentative="1">
      <w:start w:val="1"/>
      <w:numFmt w:val="bullet"/>
      <w:lvlText w:val="o"/>
      <w:lvlJc w:val="left"/>
      <w:pPr>
        <w:ind w:left="900" w:hanging="360"/>
      </w:pPr>
      <w:rPr>
        <w:rFonts w:ascii="Courier New" w:hAnsi="Courier New" w:cs="Courier New" w:hint="default"/>
      </w:rPr>
    </w:lvl>
    <w:lvl w:ilvl="2" w:tplc="FB7C4E46" w:tentative="1">
      <w:start w:val="1"/>
      <w:numFmt w:val="bullet"/>
      <w:lvlText w:val=""/>
      <w:lvlJc w:val="left"/>
      <w:pPr>
        <w:ind w:left="1620" w:hanging="360"/>
      </w:pPr>
      <w:rPr>
        <w:rFonts w:ascii="Wingdings" w:hAnsi="Wingdings" w:hint="default"/>
      </w:rPr>
    </w:lvl>
    <w:lvl w:ilvl="3" w:tplc="642A1340" w:tentative="1">
      <w:start w:val="1"/>
      <w:numFmt w:val="bullet"/>
      <w:lvlText w:val=""/>
      <w:lvlJc w:val="left"/>
      <w:pPr>
        <w:ind w:left="2340" w:hanging="360"/>
      </w:pPr>
      <w:rPr>
        <w:rFonts w:ascii="Symbol" w:hAnsi="Symbol" w:hint="default"/>
      </w:rPr>
    </w:lvl>
    <w:lvl w:ilvl="4" w:tplc="C39CABE2" w:tentative="1">
      <w:start w:val="1"/>
      <w:numFmt w:val="bullet"/>
      <w:lvlText w:val="o"/>
      <w:lvlJc w:val="left"/>
      <w:pPr>
        <w:ind w:left="3060" w:hanging="360"/>
      </w:pPr>
      <w:rPr>
        <w:rFonts w:ascii="Courier New" w:hAnsi="Courier New" w:cs="Courier New" w:hint="default"/>
      </w:rPr>
    </w:lvl>
    <w:lvl w:ilvl="5" w:tplc="9A845006" w:tentative="1">
      <w:start w:val="1"/>
      <w:numFmt w:val="bullet"/>
      <w:lvlText w:val=""/>
      <w:lvlJc w:val="left"/>
      <w:pPr>
        <w:ind w:left="3780" w:hanging="360"/>
      </w:pPr>
      <w:rPr>
        <w:rFonts w:ascii="Wingdings" w:hAnsi="Wingdings" w:hint="default"/>
      </w:rPr>
    </w:lvl>
    <w:lvl w:ilvl="6" w:tplc="5D864D98" w:tentative="1">
      <w:start w:val="1"/>
      <w:numFmt w:val="bullet"/>
      <w:lvlText w:val=""/>
      <w:lvlJc w:val="left"/>
      <w:pPr>
        <w:ind w:left="4500" w:hanging="360"/>
      </w:pPr>
      <w:rPr>
        <w:rFonts w:ascii="Symbol" w:hAnsi="Symbol" w:hint="default"/>
      </w:rPr>
    </w:lvl>
    <w:lvl w:ilvl="7" w:tplc="38964C3E" w:tentative="1">
      <w:start w:val="1"/>
      <w:numFmt w:val="bullet"/>
      <w:lvlText w:val="o"/>
      <w:lvlJc w:val="left"/>
      <w:pPr>
        <w:ind w:left="5220" w:hanging="360"/>
      </w:pPr>
      <w:rPr>
        <w:rFonts w:ascii="Courier New" w:hAnsi="Courier New" w:cs="Courier New" w:hint="default"/>
      </w:rPr>
    </w:lvl>
    <w:lvl w:ilvl="8" w:tplc="3F0E4ABA" w:tentative="1">
      <w:start w:val="1"/>
      <w:numFmt w:val="bullet"/>
      <w:lvlText w:val=""/>
      <w:lvlJc w:val="left"/>
      <w:pPr>
        <w:ind w:left="5940" w:hanging="360"/>
      </w:pPr>
      <w:rPr>
        <w:rFonts w:ascii="Wingdings" w:hAnsi="Wingdings" w:hint="default"/>
      </w:rPr>
    </w:lvl>
  </w:abstractNum>
  <w:abstractNum w:abstractNumId="20" w15:restartNumberingAfterBreak="0">
    <w:nsid w:val="6FD9220F"/>
    <w:multiLevelType w:val="hybridMultilevel"/>
    <w:tmpl w:val="82AA4ECA"/>
    <w:lvl w:ilvl="0" w:tplc="3A1219B0">
      <w:start w:val="1"/>
      <w:numFmt w:val="bullet"/>
      <w:lvlText w:val=""/>
      <w:lvlJc w:val="left"/>
      <w:pPr>
        <w:ind w:left="720" w:hanging="360"/>
      </w:pPr>
      <w:rPr>
        <w:rFonts w:ascii="Symbol" w:hAnsi="Symbol" w:hint="default"/>
      </w:rPr>
    </w:lvl>
    <w:lvl w:ilvl="1" w:tplc="DB5AB85C" w:tentative="1">
      <w:start w:val="1"/>
      <w:numFmt w:val="bullet"/>
      <w:lvlText w:val="o"/>
      <w:lvlJc w:val="left"/>
      <w:pPr>
        <w:ind w:left="1440" w:hanging="360"/>
      </w:pPr>
      <w:rPr>
        <w:rFonts w:ascii="Courier New" w:hAnsi="Courier New" w:cs="Courier New" w:hint="default"/>
      </w:rPr>
    </w:lvl>
    <w:lvl w:ilvl="2" w:tplc="55620FB6" w:tentative="1">
      <w:start w:val="1"/>
      <w:numFmt w:val="bullet"/>
      <w:lvlText w:val=""/>
      <w:lvlJc w:val="left"/>
      <w:pPr>
        <w:ind w:left="2160" w:hanging="360"/>
      </w:pPr>
      <w:rPr>
        <w:rFonts w:ascii="Wingdings" w:hAnsi="Wingdings" w:hint="default"/>
      </w:rPr>
    </w:lvl>
    <w:lvl w:ilvl="3" w:tplc="FD7AD9C8" w:tentative="1">
      <w:start w:val="1"/>
      <w:numFmt w:val="bullet"/>
      <w:lvlText w:val=""/>
      <w:lvlJc w:val="left"/>
      <w:pPr>
        <w:ind w:left="2880" w:hanging="360"/>
      </w:pPr>
      <w:rPr>
        <w:rFonts w:ascii="Symbol" w:hAnsi="Symbol" w:hint="default"/>
      </w:rPr>
    </w:lvl>
    <w:lvl w:ilvl="4" w:tplc="91969198" w:tentative="1">
      <w:start w:val="1"/>
      <w:numFmt w:val="bullet"/>
      <w:lvlText w:val="o"/>
      <w:lvlJc w:val="left"/>
      <w:pPr>
        <w:ind w:left="3600" w:hanging="360"/>
      </w:pPr>
      <w:rPr>
        <w:rFonts w:ascii="Courier New" w:hAnsi="Courier New" w:cs="Courier New" w:hint="default"/>
      </w:rPr>
    </w:lvl>
    <w:lvl w:ilvl="5" w:tplc="0840CA72" w:tentative="1">
      <w:start w:val="1"/>
      <w:numFmt w:val="bullet"/>
      <w:lvlText w:val=""/>
      <w:lvlJc w:val="left"/>
      <w:pPr>
        <w:ind w:left="4320" w:hanging="360"/>
      </w:pPr>
      <w:rPr>
        <w:rFonts w:ascii="Wingdings" w:hAnsi="Wingdings" w:hint="default"/>
      </w:rPr>
    </w:lvl>
    <w:lvl w:ilvl="6" w:tplc="0390F3CE" w:tentative="1">
      <w:start w:val="1"/>
      <w:numFmt w:val="bullet"/>
      <w:lvlText w:val=""/>
      <w:lvlJc w:val="left"/>
      <w:pPr>
        <w:ind w:left="5040" w:hanging="360"/>
      </w:pPr>
      <w:rPr>
        <w:rFonts w:ascii="Symbol" w:hAnsi="Symbol" w:hint="default"/>
      </w:rPr>
    </w:lvl>
    <w:lvl w:ilvl="7" w:tplc="CC103278" w:tentative="1">
      <w:start w:val="1"/>
      <w:numFmt w:val="bullet"/>
      <w:lvlText w:val="o"/>
      <w:lvlJc w:val="left"/>
      <w:pPr>
        <w:ind w:left="5760" w:hanging="360"/>
      </w:pPr>
      <w:rPr>
        <w:rFonts w:ascii="Courier New" w:hAnsi="Courier New" w:cs="Courier New" w:hint="default"/>
      </w:rPr>
    </w:lvl>
    <w:lvl w:ilvl="8" w:tplc="88AC9768" w:tentative="1">
      <w:start w:val="1"/>
      <w:numFmt w:val="bullet"/>
      <w:lvlText w:val=""/>
      <w:lvlJc w:val="left"/>
      <w:pPr>
        <w:ind w:left="6480" w:hanging="360"/>
      </w:pPr>
      <w:rPr>
        <w:rFonts w:ascii="Wingdings" w:hAnsi="Wingdings" w:hint="default"/>
      </w:rPr>
    </w:lvl>
  </w:abstractNum>
  <w:abstractNum w:abstractNumId="21"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FCB6DE1"/>
    <w:multiLevelType w:val="hybridMultilevel"/>
    <w:tmpl w:val="7FCB6DE1"/>
    <w:lvl w:ilvl="0" w:tplc="2D8EF484">
      <w:start w:val="1"/>
      <w:numFmt w:val="bullet"/>
      <w:lvlText w:val=""/>
      <w:lvlJc w:val="left"/>
      <w:pPr>
        <w:ind w:left="720" w:hanging="360"/>
      </w:pPr>
      <w:rPr>
        <w:rFonts w:ascii="Symbol" w:hAnsi="Symbol"/>
      </w:rPr>
    </w:lvl>
    <w:lvl w:ilvl="1" w:tplc="F8624FD8">
      <w:start w:val="1"/>
      <w:numFmt w:val="bullet"/>
      <w:lvlText w:val="o"/>
      <w:lvlJc w:val="left"/>
      <w:pPr>
        <w:tabs>
          <w:tab w:val="num" w:pos="1440"/>
        </w:tabs>
        <w:ind w:left="1440" w:hanging="360"/>
      </w:pPr>
      <w:rPr>
        <w:rFonts w:ascii="Courier New" w:hAnsi="Courier New"/>
      </w:rPr>
    </w:lvl>
    <w:lvl w:ilvl="2" w:tplc="65A0204E">
      <w:start w:val="1"/>
      <w:numFmt w:val="bullet"/>
      <w:lvlText w:val=""/>
      <w:lvlJc w:val="left"/>
      <w:pPr>
        <w:tabs>
          <w:tab w:val="num" w:pos="2160"/>
        </w:tabs>
        <w:ind w:left="2160" w:hanging="360"/>
      </w:pPr>
      <w:rPr>
        <w:rFonts w:ascii="Wingdings" w:hAnsi="Wingdings"/>
      </w:rPr>
    </w:lvl>
    <w:lvl w:ilvl="3" w:tplc="C30674D4">
      <w:start w:val="1"/>
      <w:numFmt w:val="bullet"/>
      <w:lvlText w:val=""/>
      <w:lvlJc w:val="left"/>
      <w:pPr>
        <w:tabs>
          <w:tab w:val="num" w:pos="2880"/>
        </w:tabs>
        <w:ind w:left="2880" w:hanging="360"/>
      </w:pPr>
      <w:rPr>
        <w:rFonts w:ascii="Symbol" w:hAnsi="Symbol"/>
      </w:rPr>
    </w:lvl>
    <w:lvl w:ilvl="4" w:tplc="60B43A4E">
      <w:start w:val="1"/>
      <w:numFmt w:val="bullet"/>
      <w:lvlText w:val="o"/>
      <w:lvlJc w:val="left"/>
      <w:pPr>
        <w:tabs>
          <w:tab w:val="num" w:pos="3600"/>
        </w:tabs>
        <w:ind w:left="3600" w:hanging="360"/>
      </w:pPr>
      <w:rPr>
        <w:rFonts w:ascii="Courier New" w:hAnsi="Courier New"/>
      </w:rPr>
    </w:lvl>
    <w:lvl w:ilvl="5" w:tplc="3EF00F28">
      <w:start w:val="1"/>
      <w:numFmt w:val="bullet"/>
      <w:lvlText w:val=""/>
      <w:lvlJc w:val="left"/>
      <w:pPr>
        <w:tabs>
          <w:tab w:val="num" w:pos="4320"/>
        </w:tabs>
        <w:ind w:left="4320" w:hanging="360"/>
      </w:pPr>
      <w:rPr>
        <w:rFonts w:ascii="Wingdings" w:hAnsi="Wingdings"/>
      </w:rPr>
    </w:lvl>
    <w:lvl w:ilvl="6" w:tplc="EDC8B586">
      <w:start w:val="1"/>
      <w:numFmt w:val="bullet"/>
      <w:lvlText w:val=""/>
      <w:lvlJc w:val="left"/>
      <w:pPr>
        <w:tabs>
          <w:tab w:val="num" w:pos="5040"/>
        </w:tabs>
        <w:ind w:left="5040" w:hanging="360"/>
      </w:pPr>
      <w:rPr>
        <w:rFonts w:ascii="Symbol" w:hAnsi="Symbol"/>
      </w:rPr>
    </w:lvl>
    <w:lvl w:ilvl="7" w:tplc="53403920">
      <w:start w:val="1"/>
      <w:numFmt w:val="bullet"/>
      <w:lvlText w:val="o"/>
      <w:lvlJc w:val="left"/>
      <w:pPr>
        <w:tabs>
          <w:tab w:val="num" w:pos="5760"/>
        </w:tabs>
        <w:ind w:left="5760" w:hanging="360"/>
      </w:pPr>
      <w:rPr>
        <w:rFonts w:ascii="Courier New" w:hAnsi="Courier New"/>
      </w:rPr>
    </w:lvl>
    <w:lvl w:ilvl="8" w:tplc="E9667D3C">
      <w:start w:val="1"/>
      <w:numFmt w:val="bullet"/>
      <w:lvlText w:val=""/>
      <w:lvlJc w:val="left"/>
      <w:pPr>
        <w:tabs>
          <w:tab w:val="num" w:pos="6480"/>
        </w:tabs>
        <w:ind w:left="6480" w:hanging="360"/>
      </w:pPr>
      <w:rPr>
        <w:rFonts w:ascii="Wingdings" w:hAnsi="Wingdings"/>
      </w:rPr>
    </w:lvl>
  </w:abstractNum>
  <w:abstractNum w:abstractNumId="25" w15:restartNumberingAfterBreak="0">
    <w:nsid w:val="7FCB6DE2"/>
    <w:multiLevelType w:val="hybridMultilevel"/>
    <w:tmpl w:val="7FCB6DE2"/>
    <w:lvl w:ilvl="0" w:tplc="3A2C1F84">
      <w:start w:val="1"/>
      <w:numFmt w:val="bullet"/>
      <w:lvlText w:val=""/>
      <w:lvlJc w:val="left"/>
      <w:pPr>
        <w:ind w:left="720" w:hanging="360"/>
      </w:pPr>
      <w:rPr>
        <w:rFonts w:ascii="Symbol" w:hAnsi="Symbol"/>
      </w:rPr>
    </w:lvl>
    <w:lvl w:ilvl="1" w:tplc="605866E6">
      <w:start w:val="1"/>
      <w:numFmt w:val="bullet"/>
      <w:lvlText w:val="o"/>
      <w:lvlJc w:val="left"/>
      <w:pPr>
        <w:tabs>
          <w:tab w:val="num" w:pos="1440"/>
        </w:tabs>
        <w:ind w:left="1440" w:hanging="360"/>
      </w:pPr>
      <w:rPr>
        <w:rFonts w:ascii="Courier New" w:hAnsi="Courier New"/>
      </w:rPr>
    </w:lvl>
    <w:lvl w:ilvl="2" w:tplc="1C8ECA58">
      <w:start w:val="1"/>
      <w:numFmt w:val="bullet"/>
      <w:lvlText w:val=""/>
      <w:lvlJc w:val="left"/>
      <w:pPr>
        <w:tabs>
          <w:tab w:val="num" w:pos="2160"/>
        </w:tabs>
        <w:ind w:left="2160" w:hanging="360"/>
      </w:pPr>
      <w:rPr>
        <w:rFonts w:ascii="Wingdings" w:hAnsi="Wingdings"/>
      </w:rPr>
    </w:lvl>
    <w:lvl w:ilvl="3" w:tplc="1D1877A2">
      <w:start w:val="1"/>
      <w:numFmt w:val="bullet"/>
      <w:lvlText w:val=""/>
      <w:lvlJc w:val="left"/>
      <w:pPr>
        <w:tabs>
          <w:tab w:val="num" w:pos="2880"/>
        </w:tabs>
        <w:ind w:left="2880" w:hanging="360"/>
      </w:pPr>
      <w:rPr>
        <w:rFonts w:ascii="Symbol" w:hAnsi="Symbol"/>
      </w:rPr>
    </w:lvl>
    <w:lvl w:ilvl="4" w:tplc="2298AAA0">
      <w:start w:val="1"/>
      <w:numFmt w:val="bullet"/>
      <w:lvlText w:val="o"/>
      <w:lvlJc w:val="left"/>
      <w:pPr>
        <w:tabs>
          <w:tab w:val="num" w:pos="3600"/>
        </w:tabs>
        <w:ind w:left="3600" w:hanging="360"/>
      </w:pPr>
      <w:rPr>
        <w:rFonts w:ascii="Courier New" w:hAnsi="Courier New"/>
      </w:rPr>
    </w:lvl>
    <w:lvl w:ilvl="5" w:tplc="4AA8A1FE">
      <w:start w:val="1"/>
      <w:numFmt w:val="bullet"/>
      <w:lvlText w:val=""/>
      <w:lvlJc w:val="left"/>
      <w:pPr>
        <w:tabs>
          <w:tab w:val="num" w:pos="4320"/>
        </w:tabs>
        <w:ind w:left="4320" w:hanging="360"/>
      </w:pPr>
      <w:rPr>
        <w:rFonts w:ascii="Wingdings" w:hAnsi="Wingdings"/>
      </w:rPr>
    </w:lvl>
    <w:lvl w:ilvl="6" w:tplc="0EC86078">
      <w:start w:val="1"/>
      <w:numFmt w:val="bullet"/>
      <w:lvlText w:val=""/>
      <w:lvlJc w:val="left"/>
      <w:pPr>
        <w:tabs>
          <w:tab w:val="num" w:pos="5040"/>
        </w:tabs>
        <w:ind w:left="5040" w:hanging="360"/>
      </w:pPr>
      <w:rPr>
        <w:rFonts w:ascii="Symbol" w:hAnsi="Symbol"/>
      </w:rPr>
    </w:lvl>
    <w:lvl w:ilvl="7" w:tplc="32E29556">
      <w:start w:val="1"/>
      <w:numFmt w:val="bullet"/>
      <w:lvlText w:val="o"/>
      <w:lvlJc w:val="left"/>
      <w:pPr>
        <w:tabs>
          <w:tab w:val="num" w:pos="5760"/>
        </w:tabs>
        <w:ind w:left="5760" w:hanging="360"/>
      </w:pPr>
      <w:rPr>
        <w:rFonts w:ascii="Courier New" w:hAnsi="Courier New"/>
      </w:rPr>
    </w:lvl>
    <w:lvl w:ilvl="8" w:tplc="909E6EAA">
      <w:start w:val="1"/>
      <w:numFmt w:val="bullet"/>
      <w:lvlText w:val=""/>
      <w:lvlJc w:val="left"/>
      <w:pPr>
        <w:tabs>
          <w:tab w:val="num" w:pos="6480"/>
        </w:tabs>
        <w:ind w:left="6480" w:hanging="360"/>
      </w:pPr>
      <w:rPr>
        <w:rFonts w:ascii="Wingdings" w:hAnsi="Wingdings"/>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3"/>
  </w:num>
  <w:num w:numId="14">
    <w:abstractNumId w:val="17"/>
  </w:num>
  <w:num w:numId="15">
    <w:abstractNumId w:val="21"/>
  </w:num>
  <w:num w:numId="16">
    <w:abstractNumId w:val="14"/>
  </w:num>
  <w:num w:numId="17">
    <w:abstractNumId w:val="15"/>
  </w:num>
  <w:num w:numId="18">
    <w:abstractNumId w:val="22"/>
  </w:num>
  <w:num w:numId="19">
    <w:abstractNumId w:val="11"/>
  </w:num>
  <w:num w:numId="20">
    <w:abstractNumId w:val="19"/>
  </w:num>
  <w:num w:numId="21">
    <w:abstractNumId w:val="16"/>
  </w:num>
  <w:num w:numId="22">
    <w:abstractNumId w:val="20"/>
  </w:num>
  <w:num w:numId="23">
    <w:abstractNumId w:val="18"/>
  </w:num>
  <w:num w:numId="24">
    <w:abstractNumId w:val="1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C2"/>
    <w:rsid w:val="003D6184"/>
    <w:rsid w:val="00B75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5:docId w15:val="{2E3972BB-5E9D-4FBE-91D1-94AAB5F0E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2.xml><?xml version="1.0" encoding="utf-8"?>
<ds:datastoreItem xmlns:ds="http://schemas.openxmlformats.org/officeDocument/2006/customXml" ds:itemID="{42BA66E8-BEDF-4CC9-A9D0-A0D341F95659}">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E106D4-3A4C-4E47-A22E-BE7A63E3F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1501</Words>
  <Characters>8556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McLennan, Isobel J</cp:lastModifiedBy>
  <cp:revision>2</cp:revision>
  <dcterms:created xsi:type="dcterms:W3CDTF">2020-02-20T01:19:00Z</dcterms:created>
  <dcterms:modified xsi:type="dcterms:W3CDTF">2020-02-20T01:19:00Z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